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6662.0" w:type="dxa"/>
        <w:jc w:val="left"/>
        <w:tblInd w:w="534.0" w:type="dxa"/>
        <w:tblLayout w:type="fixed"/>
        <w:tblLook w:val="0000"/>
      </w:tblPr>
      <w:tblGrid>
        <w:gridCol w:w="4961"/>
        <w:gridCol w:w="1701"/>
        <w:tblGridChange w:id="0">
          <w:tblGrid>
            <w:gridCol w:w="4961"/>
            <w:gridCol w:w="1701"/>
          </w:tblGrid>
        </w:tblGridChange>
      </w:tblGrid>
      <w:tr>
        <w:trPr>
          <w:cantSplit w:val="0"/>
          <w:tblHeader w:val="0"/>
        </w:trPr>
        <w:tc>
          <w:tcPr>
            <w:vAlign w:val="top"/>
          </w:tcPr>
          <w:p w:rsidR="00000000" w:rsidDel="00000000" w:rsidP="00000000" w:rsidRDefault="00000000" w:rsidRPr="00000000" w14:paraId="00000002">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AKCININKŲ PASKOLOS SUTARTIS Nr.</w:t>
            </w:r>
          </w:p>
        </w:tc>
        <w:tc>
          <w:tcPr>
            <w:tcBorders>
              <w:bottom w:color="000000" w:space="0" w:sz="4" w:val="single"/>
            </w:tcBorders>
            <w:vAlign w:val="top"/>
          </w:tcPr>
          <w:p w:rsidR="00000000" w:rsidDel="00000000" w:rsidP="00000000" w:rsidRDefault="00000000" w:rsidRPr="00000000" w14:paraId="00000003">
            <w:pPr>
              <w:keepNext w:val="1"/>
              <w:keepLines w:val="0"/>
              <w:pageBreakBefore w:val="0"/>
              <w:widowControl w:val="0"/>
              <w:numPr>
                <w:ilvl w:val="0"/>
                <w:numId w:val="1"/>
              </w:numPr>
              <w:pBdr>
                <w:top w:space="0" w:sz="0" w:val="nil"/>
                <w:left w:space="0" w:sz="0" w:val="nil"/>
                <w:bottom w:space="0" w:sz="0" w:val="nil"/>
                <w:right w:space="0" w:sz="0" w:val="nil"/>
                <w:between w:space="0" w:sz="0" w:val="nil"/>
              </w:pBdr>
              <w:shd w:fill="auto" w:val="clear"/>
              <w:spacing w:after="0" w:before="0" w:line="240" w:lineRule="auto"/>
              <w:ind w:left="432" w:right="0" w:hanging="432"/>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tc>
      </w:tr>
    </w:tbl>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2"/>
        <w:tblW w:w="9855.0" w:type="dxa"/>
        <w:jc w:val="left"/>
        <w:tblInd w:w="0.0" w:type="dxa"/>
        <w:tblLayout w:type="fixed"/>
        <w:tblLook w:val="0000"/>
      </w:tblPr>
      <w:tblGrid>
        <w:gridCol w:w="2235"/>
        <w:gridCol w:w="4110"/>
        <w:gridCol w:w="709"/>
        <w:gridCol w:w="567"/>
        <w:gridCol w:w="1559"/>
        <w:gridCol w:w="675"/>
        <w:tblGridChange w:id="0">
          <w:tblGrid>
            <w:gridCol w:w="2235"/>
            <w:gridCol w:w="4110"/>
            <w:gridCol w:w="709"/>
            <w:gridCol w:w="567"/>
            <w:gridCol w:w="1559"/>
            <w:gridCol w:w="675"/>
          </w:tblGrid>
        </w:tblGridChange>
      </w:tblGrid>
      <w:tr>
        <w:trPr>
          <w:cantSplit w:val="1"/>
          <w:tblHeader w:val="0"/>
        </w:trPr>
        <w:tc>
          <w:tcPr>
            <w:tcBorders>
              <w:bottom w:color="000000" w:space="0" w:sz="4" w:val="single"/>
            </w:tcBorders>
            <w:vAlign w:val="top"/>
          </w:tcPr>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00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gridSpan w:val="2"/>
            <w:vAlign w:val="top"/>
          </w:tcPr>
          <w:p w:rsidR="00000000" w:rsidDel="00000000" w:rsidP="00000000" w:rsidRDefault="00000000" w:rsidRPr="00000000" w14:paraId="0000000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m.</w:t>
            </w:r>
          </w:p>
        </w:tc>
        <w:tc>
          <w:tcPr>
            <w:tcBorders>
              <w:bottom w:color="000000" w:space="0" w:sz="4" w:val="single"/>
            </w:tcBorders>
            <w:vAlign w:val="top"/>
          </w:tcPr>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d.</w:t>
            </w:r>
          </w:p>
        </w:tc>
      </w:tr>
    </w:tbl>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3"/>
        <w:tblW w:w="10188.0" w:type="dxa"/>
        <w:jc w:val="left"/>
        <w:tblInd w:w="0.0" w:type="dxa"/>
        <w:tblLayout w:type="fixed"/>
        <w:tblLook w:val="0000"/>
      </w:tblPr>
      <w:tblGrid>
        <w:gridCol w:w="1809"/>
        <w:gridCol w:w="142"/>
        <w:gridCol w:w="2977"/>
        <w:gridCol w:w="709"/>
        <w:gridCol w:w="1701"/>
        <w:gridCol w:w="1134"/>
        <w:gridCol w:w="1275"/>
        <w:gridCol w:w="426"/>
        <w:gridCol w:w="15"/>
        <w:tblGridChange w:id="0">
          <w:tblGrid>
            <w:gridCol w:w="1809"/>
            <w:gridCol w:w="142"/>
            <w:gridCol w:w="2977"/>
            <w:gridCol w:w="709"/>
            <w:gridCol w:w="1701"/>
            <w:gridCol w:w="1134"/>
            <w:gridCol w:w="1275"/>
            <w:gridCol w:w="426"/>
            <w:gridCol w:w="15"/>
          </w:tblGrid>
        </w:tblGridChange>
      </w:tblGrid>
      <w:tr>
        <w:trPr>
          <w:cantSplit w:val="1"/>
          <w:tblHeader w:val="0"/>
        </w:trPr>
        <w:tc>
          <w:tcPr>
            <w:gridSpan w:val="6"/>
            <w:tcBorders>
              <w:bottom w:color="000000" w:space="0" w:sz="4" w:val="single"/>
            </w:tcBorders>
            <w:vAlign w:val="top"/>
          </w:tcPr>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UAB </w:t>
            </w:r>
          </w:p>
        </w:tc>
        <w:tc>
          <w:tcPr>
            <w:gridSpan w:val="3"/>
            <w:vAlign w:val="top"/>
          </w:tcPr>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atstovaujamas</w:t>
            </w:r>
          </w:p>
        </w:tc>
      </w:tr>
      <w:tr>
        <w:trPr>
          <w:cantSplit w:val="1"/>
          <w:tblHeader w:val="0"/>
        </w:trPr>
        <w:tc>
          <w:tcPr>
            <w:gridSpan w:val="5"/>
            <w:tcBorders>
              <w:bottom w:color="000000" w:space="0" w:sz="4" w:val="single"/>
            </w:tcBorders>
            <w:vAlign w:val="top"/>
          </w:tcPr>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veikiančio sutinkamai su</w:t>
            </w:r>
          </w:p>
        </w:tc>
      </w:tr>
      <w:tr>
        <w:trPr>
          <w:cantSplit w:val="1"/>
          <w:tblHeader w:val="0"/>
        </w:trPr>
        <w:tc>
          <w:tcPr>
            <w:gridSpan w:val="4"/>
            <w:tcBorders>
              <w:bottom w:color="000000" w:space="0" w:sz="4" w:val="single"/>
            </w:tcBorders>
            <w:vAlign w:val="top"/>
          </w:tcPr>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5"/>
            <w:vAlign w:val="top"/>
          </w:tcPr>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toliau sutartyje vadinamas paskolos davėju</w:t>
            </w:r>
          </w:p>
        </w:tc>
      </w:tr>
      <w:tr>
        <w:trPr>
          <w:cantSplit w:val="1"/>
          <w:tblHeader w:val="0"/>
        </w:trPr>
        <w:tc>
          <w:tcPr>
            <w:gridSpan w:val="2"/>
            <w:vAlign w:val="top"/>
          </w:tcPr>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iš vienos pusės ir</w:t>
            </w:r>
          </w:p>
        </w:tc>
        <w:tc>
          <w:tcPr>
            <w:gridSpan w:val="5"/>
            <w:tcBorders>
              <w:bottom w:color="000000" w:space="0" w:sz="4" w:val="single"/>
            </w:tcBorders>
            <w:vAlign w:val="top"/>
          </w:tcPr>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2"/>
            <w:vAlign w:val="top"/>
          </w:tcPr>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w:t>
            </w:r>
          </w:p>
        </w:tc>
      </w:tr>
      <w:tr>
        <w:trPr>
          <w:cantSplit w:val="1"/>
          <w:tblHeader w:val="0"/>
        </w:trPr>
        <w:tc>
          <w:tcPr>
            <w:vAlign w:val="top"/>
          </w:tcPr>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atstovaujamas</w:t>
            </w:r>
          </w:p>
        </w:tc>
        <w:tc>
          <w:tcPr>
            <w:gridSpan w:val="4"/>
            <w:tcBorders>
              <w:bottom w:color="000000" w:space="0" w:sz="4" w:val="single"/>
            </w:tcBorders>
            <w:vAlign w:val="top"/>
          </w:tcPr>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4"/>
            <w:vAlign w:val="top"/>
          </w:tcPr>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righ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veikiančio sutinkamai su</w:t>
            </w:r>
          </w:p>
        </w:tc>
      </w:tr>
      <w:tr>
        <w:trPr>
          <w:cantSplit w:val="1"/>
          <w:tblHeader w:val="0"/>
        </w:trPr>
        <w:tc>
          <w:tcPr>
            <w:gridSpan w:val="3"/>
            <w:tcBorders>
              <w:bottom w:color="000000" w:space="0" w:sz="4" w:val="single"/>
            </w:tcBorders>
            <w:vAlign w:val="top"/>
          </w:tcPr>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gridSpan w:val="6"/>
            <w:vAlign w:val="top"/>
          </w:tcPr>
          <w:p w:rsidR="00000000" w:rsidDel="00000000" w:rsidP="00000000" w:rsidRDefault="00000000" w:rsidRPr="00000000" w14:paraId="0000004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toliau  sutartyje vadinamas paskolos gavėju iš kitos </w:t>
            </w:r>
          </w:p>
        </w:tc>
      </w:tr>
    </w:tbl>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pusės, sudarė šią sutartį ir susitarė:</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 Paskolos sutartimi paskolos davėjas perduoda paskolos gavėjui nuosavybėn pinigus (arba rūšiniais požymiais apibrėžtus daiktus)</w:t>
      </w:r>
    </w:p>
    <w:tbl>
      <w:tblPr>
        <w:tblStyle w:val="Table4"/>
        <w:tblW w:w="10188.0" w:type="dxa"/>
        <w:jc w:val="left"/>
        <w:tblInd w:w="0.0" w:type="dxa"/>
        <w:tblLayout w:type="fixed"/>
        <w:tblLook w:val="0000"/>
      </w:tblPr>
      <w:tblGrid>
        <w:gridCol w:w="10188"/>
        <w:tblGridChange w:id="0">
          <w:tblGrid>
            <w:gridCol w:w="1018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šalių suderintą grafiką, kuris yra neatskiriama paskolos sutarties dalis, o paskolos gavėjas įsipareigoja grąžinti paskolos davėjui tokią pat pinigų sumą (arba tokios pat rūšies ir kokybės rūšiniais požymiais apibrėžtų daiktų) iki</w:t>
      </w:r>
    </w:p>
    <w:tbl>
      <w:tblPr>
        <w:tblStyle w:val="Table5"/>
        <w:tblW w:w="10188.0" w:type="dxa"/>
        <w:jc w:val="left"/>
        <w:tblInd w:w="0.0" w:type="dxa"/>
        <w:tblLayout w:type="fixed"/>
        <w:tblLook w:val="0000"/>
      </w:tblPr>
      <w:tblGrid>
        <w:gridCol w:w="10188"/>
        <w:tblGridChange w:id="0">
          <w:tblGrid>
            <w:gridCol w:w="1018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2. Piniginės prievolės išreiškiamos ir apmokamos Lietuvos Respublikos valiuta.</w:t>
      </w:r>
    </w:p>
    <w:p w:rsidR="00000000" w:rsidDel="00000000" w:rsidP="00000000" w:rsidRDefault="00000000" w:rsidRPr="00000000" w14:paraId="0000005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3. Pagal  paskolos sutartį procentų  dydis sudaro: </w:t>
      </w:r>
    </w:p>
    <w:tbl>
      <w:tblPr>
        <w:tblStyle w:val="Table6"/>
        <w:tblW w:w="10188.0" w:type="dxa"/>
        <w:jc w:val="left"/>
        <w:tblInd w:w="0.0" w:type="dxa"/>
        <w:tblLayout w:type="fixed"/>
        <w:tblLook w:val="0000"/>
      </w:tblPr>
      <w:tblGrid>
        <w:gridCol w:w="10188"/>
        <w:tblGridChange w:id="0">
          <w:tblGrid>
            <w:gridCol w:w="10188"/>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5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4. Šalys  turi teisę įvykdyti prievolę prieš terminą.</w:t>
      </w:r>
    </w:p>
    <w:p w:rsidR="00000000" w:rsidDel="00000000" w:rsidP="00000000" w:rsidRDefault="00000000" w:rsidRPr="00000000" w14:paraId="0000005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5. Šaliai kreditoriui nesant, taip pat jam vengiant priimti įvykdymą ar kitaip jam praleidžiant terminą, taip pat ir nesant neveiksnaus šalies kreditoriaus atstovo, piniginės prievolės skolininkas turi teisę įnešti priklausančius iš jo pinigus į notarinės kontoros depozitą. Notarinė kontora praneša apie tai  kreditoriui. Pinigų sumos įnešimas į notarinės kontoros depozitą laikomas prievolės įvykdymu.</w:t>
      </w:r>
    </w:p>
    <w:p w:rsidR="00000000" w:rsidDel="00000000" w:rsidP="00000000" w:rsidRDefault="00000000" w:rsidRPr="00000000" w14:paraId="0000005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6. Pilnutinai ar iš dalies įvykdyti prievolę, atsiradusią iš šios  sutarties, gali būti įpareigojamas trečiasis asmuo, jeigu trečiąjį asmenį sieja su viena iš šalių administracinis pavaldumas arba atitinkama sutartis. Šalis kreditorius neturi teisės priimti įvykdymą iš trečiojo asmens, jeigu šalis skolininkas tam prieštarauja.</w:t>
      </w:r>
    </w:p>
    <w:p w:rsidR="00000000" w:rsidDel="00000000" w:rsidP="00000000" w:rsidRDefault="00000000" w:rsidRPr="00000000" w14:paraId="0000005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7. Jeigu paskolos gavėjas pinigų faktiškai negavo arba gavo jų mažiau, negu sutartyje nurodyta, tai jis turi teisę nuginčyti visos paskolos sutarties arba jos dalies galiojimą. Nuginčyti paskolos sutartį  remiantis liudytojų parodymais, neleidžiama.</w:t>
      </w:r>
    </w:p>
    <w:p w:rsidR="00000000" w:rsidDel="00000000" w:rsidP="00000000" w:rsidRDefault="00000000" w:rsidRPr="00000000" w14:paraId="0000005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8. Šalių prievolės turi  būti vykdomos  tinkamai ir nustatytu terminu pagal sutarties nurodymus. Be to,  kiekviena iš  šalių turi  atlikti savo  pareigas kuo ekonomiškiau ir visokeriopai padėti antrajai šaliai atlikti savo pareigas.</w:t>
      </w:r>
    </w:p>
    <w:p w:rsidR="00000000" w:rsidDel="00000000" w:rsidP="00000000" w:rsidRDefault="00000000" w:rsidRPr="00000000" w14:paraId="0000005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Vienašališkai atsisakyti įvykdyti prievolę ir vienašališkai pakeisti sutarties sąlygas neleidžiama.</w:t>
      </w:r>
    </w:p>
    <w:p w:rsidR="00000000" w:rsidDel="00000000" w:rsidP="00000000" w:rsidRDefault="00000000" w:rsidRPr="00000000" w14:paraId="0000006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9. Paskolos sutarties įvykdymas užtikrinamas pagal sutartį netesybomis (bauda ir  delspinigiais). Netesybomis laikoma šioje sutartyje nustatyta pinigų suma, kurią viena šalis privalo sumokėti kitai šaliai, jeigu prievolė neįvykdyta arba netinkamai įvykdyta, konkrečiai imant, jeigu praleistas prievolei įvykdyti terminas.</w:t>
      </w:r>
    </w:p>
    <w:tbl>
      <w:tblPr>
        <w:tblStyle w:val="Table7"/>
        <w:tblW w:w="10188.0" w:type="dxa"/>
        <w:jc w:val="left"/>
        <w:tblInd w:w="0.0" w:type="dxa"/>
        <w:tblLayout w:type="fixed"/>
        <w:tblLook w:val="0000"/>
      </w:tblPr>
      <w:tblGrid>
        <w:gridCol w:w="5094"/>
        <w:gridCol w:w="1818"/>
        <w:gridCol w:w="3276"/>
        <w:tblGridChange w:id="0">
          <w:tblGrid>
            <w:gridCol w:w="5094"/>
            <w:gridCol w:w="1818"/>
            <w:gridCol w:w="3276"/>
          </w:tblGrid>
        </w:tblGridChange>
      </w:tblGrid>
      <w:tr>
        <w:trPr>
          <w:cantSplit w:val="0"/>
          <w:tblHeader w:val="0"/>
        </w:trPr>
        <w:tc>
          <w:tcPr>
            <w:vAlign w:val="top"/>
          </w:tcPr>
          <w:p w:rsidR="00000000" w:rsidDel="00000000" w:rsidP="00000000" w:rsidRDefault="00000000" w:rsidRPr="00000000" w14:paraId="0000006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Bauda nustatoma konkrečia pinigų suma ir sudaro</w:t>
            </w:r>
          </w:p>
        </w:tc>
        <w:tc>
          <w:tcPr>
            <w:gridSpan w:val="2"/>
            <w:tcBorders>
              <w:bottom w:color="000000" w:space="0" w:sz="4" w:val="single"/>
            </w:tcBorders>
            <w:vAlign w:val="top"/>
          </w:tcPr>
          <w:p w:rsidR="00000000" w:rsidDel="00000000" w:rsidP="00000000" w:rsidRDefault="00000000" w:rsidRPr="00000000" w14:paraId="0000006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1"/>
          <w:tblHeader w:val="0"/>
        </w:trPr>
        <w:tc>
          <w:tcPr>
            <w:gridSpan w:val="2"/>
            <w:vAlign w:val="top"/>
          </w:tcPr>
          <w:p w:rsidR="00000000" w:rsidDel="00000000" w:rsidP="00000000" w:rsidRDefault="00000000" w:rsidRPr="00000000" w14:paraId="0000006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Už prievolės įvykdymo termino praleidimą nustatomi delspinigiai po </w:t>
            </w:r>
          </w:p>
        </w:tc>
        <w:tc>
          <w:tcPr>
            <w:tcBorders>
              <w:bottom w:color="000000" w:space="0" w:sz="4" w:val="single"/>
            </w:tcBorders>
            <w:vAlign w:val="top"/>
          </w:tcPr>
          <w:p w:rsidR="00000000" w:rsidDel="00000000" w:rsidP="00000000" w:rsidRDefault="00000000" w:rsidRPr="00000000" w14:paraId="0000006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6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skaičiuojami už kiekvieną termino praleidimo dieną.</w:t>
      </w:r>
    </w:p>
    <w:p w:rsidR="00000000" w:rsidDel="00000000" w:rsidP="00000000" w:rsidRDefault="00000000" w:rsidRPr="00000000" w14:paraId="0000006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Šalis kreditorius neturi teisės reikalauti sumokėti netesybas (baudą, delspinigius), jeigu šalis  skolininkas neatsako už prievolės neįvykdymą arba netinkamą jos įvykdymą.</w:t>
      </w:r>
    </w:p>
    <w:p w:rsidR="00000000" w:rsidDel="00000000" w:rsidP="00000000" w:rsidRDefault="00000000" w:rsidRPr="00000000" w14:paraId="0000006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6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10. Jeigu šalis skolininkas prievolės neįvykdo arba ją įvykdo netinkamai, jis privalo atlyginti šaliai kreditoriui tuo padarytus nuostolius. Nuostoliais laikomos šalies kreditoriaus turėtos išlaidos, jo turto netekimas arba sužalojimas, taip pat šalies kreditoriaus negautos pajamos, kurias jis būtų gavęs, jeigu šalis skolininkas būtų įvykdęs prievolę.</w:t>
      </w:r>
    </w:p>
    <w:p w:rsidR="00000000" w:rsidDel="00000000" w:rsidP="00000000" w:rsidRDefault="00000000" w:rsidRPr="00000000" w14:paraId="0000006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Pagal šią sutartį išieškoma visa nuostolių suma greta netesybų.</w:t>
      </w:r>
    </w:p>
    <w:p w:rsidR="00000000" w:rsidDel="00000000" w:rsidP="00000000" w:rsidRDefault="00000000" w:rsidRPr="00000000" w14:paraId="0000006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Netesybų sumokėjimas ir atlyginimas nuostolių, padarytų netinkamu prievolės įvykdymu, neatleidžia šalies  skolininko nuo pareigos įvykdyti prievolę natūra.</w:t>
      </w:r>
    </w:p>
    <w:p w:rsidR="00000000" w:rsidDel="00000000" w:rsidP="00000000" w:rsidRDefault="00000000" w:rsidRPr="00000000" w14:paraId="0000006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Šalis, neįvykdžiusi  prievolės arba ją įvykdžiusi  netinkamai, atsako turtu, tik esant kaltei (tyčiai arba neatsargumui). Kad kaltės nėra, įrodinėja šalis, pažeidusi prievolę.</w:t>
      </w:r>
    </w:p>
    <w:p w:rsidR="00000000" w:rsidDel="00000000" w:rsidP="00000000" w:rsidRDefault="00000000" w:rsidRPr="00000000" w14:paraId="0000006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t xml:space="preserve">11. Šalis skolininkas laikomas praleidusiu terminą, jeigu jis prievolės neįvykdo nustatytu terminu.</w:t>
      </w:r>
    </w:p>
    <w:p w:rsidR="00000000" w:rsidDel="00000000" w:rsidP="00000000" w:rsidRDefault="00000000" w:rsidRPr="00000000" w14:paraId="0000007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Šalis skolininkas, praleidęs įvykdymo terminą, atsako šaliai kreditoriui už termino praleidimu padarytus nuostolius ir už atsitiktinai atsiradusį po termino praleidimo negalėjimą įvykdyti prievolę.</w:t>
      </w:r>
    </w:p>
    <w:p w:rsidR="00000000" w:rsidDel="00000000" w:rsidP="00000000" w:rsidRDefault="00000000" w:rsidRPr="00000000" w14:paraId="0000007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Jeigu dėl to, kad šalis skolininkas praleido įvykdymo terminą, šalis kreditorius nebesuinteresuotas,  kad prievolė būtų įvykdyta, šalis  kreditorius turi  teisę atsisakyti priimti įvykdymą ir reikalauti atlyginti nuostolius.</w:t>
      </w:r>
    </w:p>
    <w:p w:rsidR="00000000" w:rsidDel="00000000" w:rsidP="00000000" w:rsidRDefault="00000000" w:rsidRPr="00000000" w14:paraId="0000007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Šalis skolininkas nelaikomas praleidusiu įvykdymo terminą, kol prievolės negalima įvykdyti dėl to, kad šalis kreditorius praleido įvykdymo terminą.</w:t>
      </w:r>
    </w:p>
    <w:p w:rsidR="00000000" w:rsidDel="00000000" w:rsidP="00000000" w:rsidRDefault="00000000" w:rsidRPr="00000000" w14:paraId="0000007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12. Šalis kreditorius turi teisę perleisti reikalavimą kitam asmeniui.</w:t>
      </w:r>
    </w:p>
    <w:p w:rsidR="00000000" w:rsidDel="00000000" w:rsidP="00000000" w:rsidRDefault="00000000" w:rsidRPr="00000000" w14:paraId="0000007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Asmeniui, įgijusiam reikalavimą, pereina teisės, nustatytos prievolės įvykdymui užtikrinti.</w:t>
      </w:r>
    </w:p>
    <w:p w:rsidR="00000000" w:rsidDel="00000000" w:rsidP="00000000" w:rsidRDefault="00000000" w:rsidRPr="00000000" w14:paraId="0000007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Šalis kreditorius, perleidęs reikalavimą kitam asmeniui, privalo perduoti jam dokumentus, patvirtinančius reikalavimo teisę.</w:t>
      </w:r>
    </w:p>
    <w:p w:rsidR="00000000" w:rsidDel="00000000" w:rsidP="00000000" w:rsidRDefault="00000000" w:rsidRPr="00000000" w14:paraId="0000007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Pradinis kreditorius atsako naujajam kreditoriui už perduoto jam reikalavimo negaliojimą, bet neatsako už tai, kad šalis  skolininkas šio reikalavimo neįvykdys.</w:t>
      </w:r>
    </w:p>
    <w:p w:rsidR="00000000" w:rsidDel="00000000" w:rsidP="00000000" w:rsidRDefault="00000000" w:rsidRPr="00000000" w14:paraId="0000007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Jeigu apie reikalavimo perleidimą  šaliai skolininkui nepranešta, tai prievolės įvykdymas pradiniam kreditoriui laikomas prievolės įvykdymu tinkamam kreditoriui.</w:t>
      </w:r>
    </w:p>
    <w:p w:rsidR="00000000" w:rsidDel="00000000" w:rsidP="00000000" w:rsidRDefault="00000000" w:rsidRPr="00000000" w14:paraId="0000007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Šalis skolininkas turi teisę pareikšti prieš naujojo kreditoriaus reikalavimus visus atsikirtimus, kuriuos jis turėjo prieš pradinį kreditorių tuo momentu, kada gavo pranešimą apie reikalavimo perleidimą.</w:t>
      </w:r>
    </w:p>
    <w:p w:rsidR="00000000" w:rsidDel="00000000" w:rsidP="00000000" w:rsidRDefault="00000000" w:rsidRPr="00000000" w14:paraId="0000007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Perkelti savo skolą kitam asmeniui  šalis skolininkas gali, tiktai sutinkant kreditoriui.</w:t>
      </w:r>
    </w:p>
    <w:p w:rsidR="00000000" w:rsidDel="00000000" w:rsidP="00000000" w:rsidRDefault="00000000" w:rsidRPr="00000000" w14:paraId="0000007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Naujasis skolininkas turi teisę pareikšti prieš kreditoriaus reikalavimus visus atsikirtimus, paremtus šiuo prievoliniu santykiu tarp kreditoriaus ir pradinio skolininko.</w:t>
      </w:r>
    </w:p>
    <w:p w:rsidR="00000000" w:rsidDel="00000000" w:rsidP="00000000" w:rsidRDefault="00000000" w:rsidRPr="00000000" w14:paraId="0000007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Reikalavimo perleidimas ar skolos perkėlimas turi būti atlikti rašytine forma.</w:t>
      </w:r>
    </w:p>
    <w:p w:rsidR="00000000" w:rsidDel="00000000" w:rsidP="00000000" w:rsidRDefault="00000000" w:rsidRPr="00000000" w14:paraId="0000007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7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BAIGIAMOSIOS NUOSTATOS</w:t>
      </w:r>
    </w:p>
    <w:p w:rsidR="00000000" w:rsidDel="00000000" w:rsidP="00000000" w:rsidRDefault="00000000" w:rsidRPr="00000000" w14:paraId="0000008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Šalims sutarus ši sutartis gali būti pakeista ir papildyta rašytine forma.</w:t>
      </w:r>
    </w:p>
    <w:p w:rsidR="00000000" w:rsidDel="00000000" w:rsidP="00000000" w:rsidRDefault="00000000" w:rsidRPr="00000000" w14:paraId="0000008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ab/>
        <w:t xml:space="preserve">Paskolos sutartis sudaryta viename egzemplioriuje ir yra laikoma pas paskolos davėją iki paskolos gavėjas įvykdys sutartį. Paskolos gavėjui tinkamai įvykdžius sutartį paskolos sutartis perduodama paskolos gavėjui.</w:t>
      </w:r>
    </w:p>
    <w:p w:rsidR="00000000" w:rsidDel="00000000" w:rsidP="00000000" w:rsidRDefault="00000000" w:rsidRPr="00000000" w14:paraId="0000008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Paskolos sutarties buvimas pas paskolos gavėją yra vienas iš įrodymų, kad paskola grąžinta.</w:t>
      </w:r>
    </w:p>
    <w:p w:rsidR="00000000" w:rsidDel="00000000" w:rsidP="00000000" w:rsidRDefault="00000000" w:rsidRPr="00000000" w14:paraId="0000008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72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8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ŠALIŲ ADRESAI IR PARAŠAI</w:t>
      </w:r>
    </w:p>
    <w:p w:rsidR="00000000" w:rsidDel="00000000" w:rsidP="00000000" w:rsidRDefault="00000000" w:rsidRPr="00000000" w14:paraId="0000008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bl>
      <w:tblPr>
        <w:tblStyle w:val="Table8"/>
        <w:tblW w:w="10188.0" w:type="dxa"/>
        <w:jc w:val="left"/>
        <w:tblInd w:w="0.0" w:type="dxa"/>
        <w:tblLayout w:type="fixed"/>
        <w:tblLook w:val="0000"/>
      </w:tblPr>
      <w:tblGrid>
        <w:gridCol w:w="3396"/>
        <w:gridCol w:w="3396"/>
        <w:gridCol w:w="3396"/>
        <w:tblGridChange w:id="0">
          <w:tblGrid>
            <w:gridCol w:w="3396"/>
            <w:gridCol w:w="3396"/>
            <w:gridCol w:w="3396"/>
          </w:tblGrid>
        </w:tblGridChange>
      </w:tblGrid>
      <w:tr>
        <w:trPr>
          <w:cantSplit w:val="0"/>
          <w:tblHeader w:val="0"/>
        </w:trPr>
        <w:tc>
          <w:tcPr>
            <w:tcBorders>
              <w:bottom w:color="000000" w:space="0" w:sz="4" w:val="single"/>
            </w:tcBorders>
            <w:vAlign w:val="top"/>
          </w:tcPr>
          <w:p w:rsidR="00000000" w:rsidDel="00000000" w:rsidP="00000000" w:rsidRDefault="00000000" w:rsidRPr="00000000" w14:paraId="0000008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bottom w:color="000000" w:space="0" w:sz="4" w:val="single"/>
            </w:tcBorders>
            <w:vAlign w:val="top"/>
          </w:tcPr>
          <w:p w:rsidR="00000000" w:rsidDel="00000000" w:rsidP="00000000" w:rsidRDefault="00000000" w:rsidRPr="00000000" w14:paraId="0000008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8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8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8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8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8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r>
        <w:trPr>
          <w:cantSplit w:val="0"/>
          <w:tblHeader w:val="0"/>
        </w:trPr>
        <w:tc>
          <w:tcPr>
            <w:tcBorders>
              <w:top w:color="000000" w:space="0" w:sz="4" w:val="single"/>
              <w:bottom w:color="000000" w:space="0" w:sz="4" w:val="single"/>
            </w:tcBorders>
            <w:vAlign w:val="top"/>
          </w:tcPr>
          <w:p w:rsidR="00000000" w:rsidDel="00000000" w:rsidP="00000000" w:rsidRDefault="00000000" w:rsidRPr="00000000" w14:paraId="0000009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vAlign w:val="top"/>
          </w:tcPr>
          <w:p w:rsidR="00000000" w:rsidDel="00000000" w:rsidP="00000000" w:rsidRDefault="00000000" w:rsidRPr="00000000" w14:paraId="0000009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c>
          <w:tcPr>
            <w:tcBorders>
              <w:top w:color="000000" w:space="0" w:sz="4" w:val="single"/>
              <w:bottom w:color="000000" w:space="0" w:sz="4" w:val="single"/>
            </w:tcBorders>
            <w:vAlign w:val="top"/>
          </w:tcPr>
          <w:p w:rsidR="00000000" w:rsidDel="00000000" w:rsidP="00000000" w:rsidRDefault="00000000" w:rsidRPr="00000000" w14:paraId="0000009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tc>
      </w:tr>
    </w:tbl>
    <w:p w:rsidR="00000000" w:rsidDel="00000000" w:rsidP="00000000" w:rsidRDefault="00000000" w:rsidRPr="00000000" w14:paraId="0000009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1"/>
          <w:strike w:val="0"/>
          <w:color w:val="000000"/>
          <w:sz w:val="24"/>
          <w:szCs w:val="24"/>
          <w:u w:val="none"/>
          <w:shd w:fill="auto" w:val="clear"/>
          <w:vertAlign w:val="baseline"/>
          <w:rtl w:val="0"/>
        </w:rPr>
        <w:t xml:space="preserve">SUTARTIES PRIEDAI:</w:t>
      </w:r>
      <w:r w:rsidDel="00000000" w:rsidR="00000000" w:rsidRPr="00000000">
        <w:rPr>
          <w:rtl w:val="0"/>
        </w:rPr>
      </w:r>
    </w:p>
    <w:p w:rsidR="00000000" w:rsidDel="00000000" w:rsidP="00000000" w:rsidRDefault="00000000" w:rsidRPr="00000000" w14:paraId="0000009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9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sectPr>
      <w:footerReference r:id="rId7" w:type="default"/>
      <w:footerReference r:id="rId8" w:type="first"/>
      <w:pgSz w:h="15840" w:w="12240" w:orient="portrait"/>
      <w:pgMar w:bottom="1134" w:top="1701" w:left="1701" w:right="567" w:header="567" w:footer="56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9">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9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
      <w:lvlJc w:val="left"/>
      <w:pPr>
        <w:ind w:left="432" w:hanging="432"/>
      </w:pPr>
      <w:rPr>
        <w:vertAlign w:val="baseline"/>
      </w:rPr>
    </w:lvl>
    <w:lvl w:ilvl="1">
      <w:start w:val="1"/>
      <w:numFmt w:val="decimal"/>
      <w:lvlText w:val=""/>
      <w:lvlJc w:val="left"/>
      <w:pPr>
        <w:ind w:left="576" w:hanging="576"/>
      </w:pPr>
      <w:rPr>
        <w:vertAlign w:val="baseline"/>
      </w:rPr>
    </w:lvl>
    <w:lvl w:ilvl="2">
      <w:start w:val="1"/>
      <w:numFmt w:val="decimal"/>
      <w:lvlText w:val=""/>
      <w:lvlJc w:val="left"/>
      <w:pPr>
        <w:ind w:left="720" w:hanging="720"/>
      </w:pPr>
      <w:rPr>
        <w:vertAlign w:val="baseline"/>
      </w:rPr>
    </w:lvl>
    <w:lvl w:ilvl="3">
      <w:start w:val="1"/>
      <w:numFmt w:val="decimal"/>
      <w:lvlText w:val=""/>
      <w:lvlJc w:val="left"/>
      <w:pPr>
        <w:ind w:left="864" w:hanging="864"/>
      </w:pPr>
      <w:rPr>
        <w:vertAlign w:val="baseline"/>
      </w:rPr>
    </w:lvl>
    <w:lvl w:ilvl="4">
      <w:start w:val="1"/>
      <w:numFmt w:val="decimal"/>
      <w:lvlText w:val=""/>
      <w:lvlJc w:val="left"/>
      <w:pPr>
        <w:ind w:left="1008" w:hanging="1008"/>
      </w:pPr>
      <w:rPr>
        <w:vertAlign w:val="baseline"/>
      </w:rPr>
    </w:lvl>
    <w:lvl w:ilvl="5">
      <w:start w:val="1"/>
      <w:numFmt w:val="decimal"/>
      <w:lvlText w:val=""/>
      <w:lvlJc w:val="left"/>
      <w:pPr>
        <w:ind w:left="1152" w:hanging="1152"/>
      </w:pPr>
      <w:rPr>
        <w:vertAlign w:val="baseline"/>
      </w:rPr>
    </w:lvl>
    <w:lvl w:ilvl="6">
      <w:start w:val="1"/>
      <w:numFmt w:val="decimal"/>
      <w:lvlText w:val=""/>
      <w:lvlJc w:val="left"/>
      <w:pPr>
        <w:ind w:left="1296" w:hanging="1296"/>
      </w:pPr>
      <w:rPr>
        <w:vertAlign w:val="baseline"/>
      </w:rPr>
    </w:lvl>
    <w:lvl w:ilvl="7">
      <w:start w:val="1"/>
      <w:numFmt w:val="decimal"/>
      <w:lvlText w:val=""/>
      <w:lvlJc w:val="left"/>
      <w:pPr>
        <w:ind w:left="1440" w:hanging="1440"/>
      </w:pPr>
      <w:rPr>
        <w:vertAlign w:val="baseline"/>
      </w:rPr>
    </w:lvl>
    <w:lvl w:ilvl="8">
      <w:start w:val="1"/>
      <w:numFmt w:val="decimal"/>
      <w:lvlText w:val=""/>
      <w:lvlJc w:val="left"/>
      <w:pPr>
        <w:ind w:left="1584" w:hanging="1584"/>
      </w:pPr>
      <w:rPr>
        <w:vertAlign w:val="baseli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lt-LT"/>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Įprastasis">
    <w:name w:val="Įprastasis"/>
    <w:next w:val="Įprastasis"/>
    <w:autoRedefine w:val="0"/>
    <w:hidden w:val="0"/>
    <w:qFormat w:val="0"/>
    <w:pPr>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US"/>
    </w:rPr>
  </w:style>
  <w:style w:type="paragraph" w:styleId="Antraštė1">
    <w:name w:val="Antraštė 1"/>
    <w:basedOn w:val="Įprastasis"/>
    <w:next w:val="Įprastasis"/>
    <w:autoRedefine w:val="0"/>
    <w:hidden w:val="0"/>
    <w:qFormat w:val="0"/>
    <w:pPr>
      <w:keepNext w:val="1"/>
      <w:widowControl w:val="0"/>
      <w:numPr>
        <w:ilvl w:val="0"/>
        <w:numId w:val="1"/>
      </w:numPr>
      <w:suppressAutoHyphens w:val="0"/>
      <w:spacing w:line="1" w:lineRule="atLeast"/>
      <w:ind w:left="0" w:right="0" w:leftChars="-1" w:rightChars="0" w:firstLine="720" w:firstLineChars="-1"/>
      <w:jc w:val="both"/>
      <w:textDirection w:val="btLr"/>
      <w:textAlignment w:val="top"/>
      <w:outlineLvl w:val="0"/>
    </w:pPr>
    <w:rPr>
      <w:rFonts w:ascii="TimesLT" w:cs="TimesLT" w:hAnsi="TimesLT"/>
      <w:b w:val="1"/>
      <w:w w:val="100"/>
      <w:position w:val="-1"/>
      <w:sz w:val="24"/>
      <w:effect w:val="none"/>
      <w:vertAlign w:val="baseline"/>
      <w:cs w:val="0"/>
      <w:em w:val="none"/>
      <w:lang w:bidi="ar-SA" w:eastAsia="zh-CN" w:val="lt-LT"/>
    </w:rPr>
  </w:style>
  <w:style w:type="character" w:styleId="Numatytasispastraiposšriftas">
    <w:name w:val="Numatytasis pastraipos šriftas"/>
    <w:next w:val="Numatytasispastraiposšriftas"/>
    <w:autoRedefine w:val="0"/>
    <w:hidden w:val="0"/>
    <w:qFormat w:val="1"/>
    <w:rPr>
      <w:w w:val="100"/>
      <w:position w:val="-1"/>
      <w:effect w:val="none"/>
      <w:vertAlign w:val="baseline"/>
      <w:cs w:val="0"/>
      <w:em w:val="none"/>
      <w:lang/>
    </w:rPr>
  </w:style>
  <w:style w:type="table" w:styleId="Įprastojilentelė">
    <w:name w:val="Įprastoji lentelė"/>
    <w:next w:val="Įprastojilentelė"/>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Įprastojilentelė"/>
      <w:jc w:val="left"/>
      <w:tblInd w:w="0.0" w:type="dxa"/>
      <w:tblCellMar>
        <w:top w:w="0.0" w:type="dxa"/>
        <w:left w:w="108.0" w:type="dxa"/>
        <w:bottom w:w="0.0" w:type="dxa"/>
        <w:right w:w="108.0" w:type="dxa"/>
      </w:tblCellMar>
    </w:tblPr>
  </w:style>
  <w:style w:type="numbering" w:styleId="Sąrašonėra">
    <w:name w:val="Sąrašo nėra"/>
    <w:next w:val="Sąrašonėra"/>
    <w:autoRedefine w:val="0"/>
    <w:hidden w:val="0"/>
    <w:qFormat w:val="1"/>
    <w:pPr>
      <w:suppressAutoHyphens w:val="1"/>
      <w:spacing w:line="1" w:lineRule="atLeast"/>
      <w:ind w:leftChars="-1" w:rightChars="0" w:firstLineChars="-1"/>
      <w:textDirection w:val="btLr"/>
      <w:textAlignment w:val="top"/>
      <w:outlineLvl w:val="0"/>
    </w:pPr>
  </w:style>
  <w:style w:type="character" w:styleId="DefaultParagraphFont">
    <w:name w:val="Default Paragraph Font"/>
    <w:next w:val="DefaultParagraphFont"/>
    <w:autoRedefine w:val="0"/>
    <w:hidden w:val="0"/>
    <w:qFormat w:val="0"/>
    <w:rPr>
      <w:w w:val="100"/>
      <w:position w:val="-1"/>
      <w:effect w:val="none"/>
      <w:vertAlign w:val="baseline"/>
      <w:cs w:val="0"/>
      <w:em w:val="none"/>
      <w:lang/>
    </w:rPr>
  </w:style>
  <w:style w:type="paragraph" w:styleId="Heading">
    <w:name w:val="Heading"/>
    <w:basedOn w:val="Įprastasis"/>
    <w:next w:val="Pagrindinistekstas"/>
    <w:autoRedefine w:val="0"/>
    <w:hidden w:val="0"/>
    <w:qFormat w:val="0"/>
    <w:pPr>
      <w:keepNext w:val="1"/>
      <w:suppressAutoHyphens w:val="0"/>
      <w:spacing w:after="120" w:before="240" w:line="1" w:lineRule="atLeast"/>
      <w:ind w:leftChars="-1" w:rightChars="0" w:firstLineChars="-1"/>
      <w:textDirection w:val="btLr"/>
      <w:textAlignment w:val="top"/>
      <w:outlineLvl w:val="0"/>
    </w:pPr>
    <w:rPr>
      <w:rFonts w:ascii="Liberation Sans" w:cs="Mangal" w:eastAsia="Microsoft YaHei" w:hAnsi="Liberation Sans"/>
      <w:w w:val="100"/>
      <w:position w:val="-1"/>
      <w:sz w:val="28"/>
      <w:szCs w:val="28"/>
      <w:effect w:val="none"/>
      <w:vertAlign w:val="baseline"/>
      <w:cs w:val="0"/>
      <w:em w:val="none"/>
      <w:lang w:bidi="ar-SA" w:eastAsia="zh-CN" w:val="en-US"/>
    </w:rPr>
  </w:style>
  <w:style w:type="paragraph" w:styleId="Pagrindinistekstas">
    <w:name w:val="Pagrindinis tekstas"/>
    <w:basedOn w:val="Įprastasis"/>
    <w:next w:val="Pagrindinistekstas"/>
    <w:autoRedefine w:val="0"/>
    <w:hidden w:val="0"/>
    <w:qFormat w:val="0"/>
    <w:pPr>
      <w:suppressAutoHyphens w:val="0"/>
      <w:spacing w:line="340"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zh-CN" w:val="lt-LT"/>
    </w:rPr>
  </w:style>
  <w:style w:type="paragraph" w:styleId="Sąrašas">
    <w:name w:val="Sąrašas"/>
    <w:basedOn w:val="Pagrindinistekstas"/>
    <w:next w:val="Sąrašas"/>
    <w:autoRedefine w:val="0"/>
    <w:hidden w:val="0"/>
    <w:qFormat w:val="0"/>
    <w:pPr>
      <w:suppressAutoHyphens w:val="0"/>
      <w:spacing w:line="340" w:lineRule="atLeast"/>
      <w:ind w:leftChars="-1" w:rightChars="0" w:firstLineChars="-1"/>
      <w:jc w:val="both"/>
      <w:textDirection w:val="btLr"/>
      <w:textAlignment w:val="top"/>
      <w:outlineLvl w:val="0"/>
    </w:pPr>
    <w:rPr>
      <w:w w:val="100"/>
      <w:position w:val="-1"/>
      <w:sz w:val="24"/>
      <w:effect w:val="none"/>
      <w:vertAlign w:val="baseline"/>
      <w:cs w:val="0"/>
      <w:em w:val="none"/>
      <w:lang w:bidi="ar-SA" w:eastAsia="zh-CN" w:val="lt-LT"/>
    </w:rPr>
  </w:style>
  <w:style w:type="paragraph" w:styleId="Antraštė">
    <w:name w:val="Antraštė"/>
    <w:basedOn w:val="Įprastasis"/>
    <w:next w:val="Antraštė"/>
    <w:autoRedefine w:val="0"/>
    <w:hidden w:val="0"/>
    <w:qFormat w:val="0"/>
    <w:pPr>
      <w:suppressLineNumbers w:val="1"/>
      <w:suppressAutoHyphens w:val="0"/>
      <w:spacing w:after="120" w:before="120" w:line="1" w:lineRule="atLeast"/>
      <w:ind w:leftChars="-1" w:rightChars="0" w:firstLineChars="-1"/>
      <w:textDirection w:val="btLr"/>
      <w:textAlignment w:val="top"/>
      <w:outlineLvl w:val="0"/>
    </w:pPr>
    <w:rPr>
      <w:i w:val="1"/>
      <w:iCs w:val="1"/>
      <w:w w:val="100"/>
      <w:position w:val="-1"/>
      <w:sz w:val="24"/>
      <w:szCs w:val="24"/>
      <w:effect w:val="none"/>
      <w:vertAlign w:val="baseline"/>
      <w:cs w:val="0"/>
      <w:em w:val="none"/>
      <w:lang w:bidi="ar-SA" w:eastAsia="zh-CN" w:val="en-US"/>
    </w:rPr>
  </w:style>
  <w:style w:type="paragraph" w:styleId="Index">
    <w:name w:val="Index"/>
    <w:basedOn w:val="Įprastasis"/>
    <w:next w:val="Index"/>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US"/>
    </w:rPr>
  </w:style>
  <w:style w:type="paragraph" w:styleId="Antraštės">
    <w:name w:val="Antraštės"/>
    <w:basedOn w:val="Įprastasis"/>
    <w:next w:val="Antraštės"/>
    <w:autoRedefine w:val="0"/>
    <w:hidden w:val="0"/>
    <w:qFormat w:val="0"/>
    <w:pPr>
      <w:tabs>
        <w:tab w:val="center" w:leader="none" w:pos="4677"/>
        <w:tab w:val="right" w:leader="none" w:pos="9355"/>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US"/>
    </w:rPr>
  </w:style>
  <w:style w:type="paragraph" w:styleId="Poraštė">
    <w:name w:val="Poraštė"/>
    <w:basedOn w:val="Įprastasis"/>
    <w:next w:val="Poraštė"/>
    <w:autoRedefine w:val="0"/>
    <w:hidden w:val="0"/>
    <w:qFormat w:val="0"/>
    <w:pPr>
      <w:tabs>
        <w:tab w:val="center" w:leader="none" w:pos="4677"/>
        <w:tab w:val="right" w:leader="none" w:pos="9355"/>
      </w:tabs>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US"/>
    </w:rPr>
  </w:style>
  <w:style w:type="paragraph" w:styleId="TableContents">
    <w:name w:val="Table Contents"/>
    <w:basedOn w:val="Įprastasis"/>
    <w:next w:val="TableContents"/>
    <w:autoRedefine w:val="0"/>
    <w:hidden w:val="0"/>
    <w:qFormat w:val="0"/>
    <w:pPr>
      <w:suppressLineNumbers w:val="1"/>
      <w:suppressAutoHyphens w:val="0"/>
      <w:spacing w:line="1" w:lineRule="atLeast"/>
      <w:ind w:leftChars="-1" w:rightChars="0" w:firstLineChars="-1"/>
      <w:textDirection w:val="btLr"/>
      <w:textAlignment w:val="top"/>
      <w:outlineLvl w:val="0"/>
    </w:pPr>
    <w:rPr>
      <w:w w:val="100"/>
      <w:position w:val="-1"/>
      <w:effect w:val="none"/>
      <w:vertAlign w:val="baseline"/>
      <w:cs w:val="0"/>
      <w:em w:val="none"/>
      <w:lang w:bidi="ar-SA" w:eastAsia="zh-CN" w:val="en-US"/>
    </w:rPr>
  </w:style>
  <w:style w:type="paragraph" w:styleId="TableHeading">
    <w:name w:val="Table Heading"/>
    <w:basedOn w:val="TableContents"/>
    <w:next w:val="TableHeading"/>
    <w:autoRedefine w:val="0"/>
    <w:hidden w:val="0"/>
    <w:qFormat w:val="0"/>
    <w:pPr>
      <w:suppressLineNumbers w:val="1"/>
      <w:suppressAutoHyphens w:val="0"/>
      <w:spacing w:line="1" w:lineRule="atLeast"/>
      <w:ind w:leftChars="-1" w:rightChars="0" w:firstLineChars="-1"/>
      <w:jc w:val="center"/>
      <w:textDirection w:val="btLr"/>
      <w:textAlignment w:val="top"/>
      <w:outlineLvl w:val="0"/>
    </w:pPr>
    <w:rPr>
      <w:b w:val="1"/>
      <w:bCs w:val="1"/>
      <w:w w:val="100"/>
      <w:position w:val="-1"/>
      <w:effect w:val="none"/>
      <w:vertAlign w:val="baseline"/>
      <w:cs w:val="0"/>
      <w:em w:val="none"/>
      <w:lang w:bidi="ar-SA" w:eastAsia="zh-CN" w:val="en-US"/>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 w:type="table" w:styleId="Table3">
    <w:basedOn w:val="TableNormal"/>
    <w:tblPr>
      <w:tblStyleRowBandSize w:val="1"/>
      <w:tblStyleColBandSize w:val="1"/>
      <w:tblCellMar>
        <w:top w:w="0.0" w:type="dxa"/>
        <w:left w:w="108.0" w:type="dxa"/>
        <w:bottom w:w="0.0" w:type="dxa"/>
        <w:right w:w="108.0" w:type="dxa"/>
      </w:tblCellMar>
    </w:tblPr>
  </w:style>
  <w:style w:type="table" w:styleId="Table4">
    <w:basedOn w:val="TableNormal"/>
    <w:tblPr>
      <w:tblStyleRowBandSize w:val="1"/>
      <w:tblStyleColBandSize w:val="1"/>
      <w:tblCellMar>
        <w:top w:w="0.0" w:type="dxa"/>
        <w:left w:w="108.0" w:type="dxa"/>
        <w:bottom w:w="0.0" w:type="dxa"/>
        <w:right w:w="108.0" w:type="dxa"/>
      </w:tblCellMar>
    </w:tblPr>
  </w:style>
  <w:style w:type="table" w:styleId="Table5">
    <w:basedOn w:val="TableNormal"/>
    <w:tblPr>
      <w:tblStyleRowBandSize w:val="1"/>
      <w:tblStyleColBandSize w:val="1"/>
      <w:tblCellMar>
        <w:top w:w="0.0" w:type="dxa"/>
        <w:left w:w="108.0" w:type="dxa"/>
        <w:bottom w:w="0.0" w:type="dxa"/>
        <w:right w:w="108.0" w:type="dxa"/>
      </w:tblCellMar>
    </w:tblPr>
  </w:style>
  <w:style w:type="table" w:styleId="Table6">
    <w:basedOn w:val="TableNormal"/>
    <w:tblPr>
      <w:tblStyleRowBandSize w:val="1"/>
      <w:tblStyleColBandSize w:val="1"/>
      <w:tblCellMar>
        <w:top w:w="0.0" w:type="dxa"/>
        <w:left w:w="108.0" w:type="dxa"/>
        <w:bottom w:w="0.0" w:type="dxa"/>
        <w:right w:w="108.0" w:type="dxa"/>
      </w:tblCellMar>
    </w:tblPr>
  </w:style>
  <w:style w:type="table" w:styleId="Table7">
    <w:basedOn w:val="TableNormal"/>
    <w:tblPr>
      <w:tblStyleRowBandSize w:val="1"/>
      <w:tblStyleColBandSize w:val="1"/>
      <w:tblCellMar>
        <w:top w:w="0.0" w:type="dxa"/>
        <w:left w:w="108.0" w:type="dxa"/>
        <w:bottom w:w="0.0" w:type="dxa"/>
        <w:right w:w="108.0" w:type="dxa"/>
      </w:tblCellMar>
    </w:tblPr>
  </w:style>
  <w:style w:type="table" w:styleId="Table8">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4pRGoTImbvklH+bu1y1Dhqmr5aQ==">AMUW2mXuj3pc6GbyI4wMVamsgtfVBT7OKYWmIk6rQzNbzeplNlAHGBPAMNWpqpot0AVQVQB2uwDFfA9O6H4Ql/BQRkZSnTQfoc3BT6dlut1mvvh/tAhmkAc=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2003-10-28T12:56:00Z</dcterms:created>
  <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stination">
    <vt:lpstr>www.rekvizitai.lt</vt:lpstr>
  </property>
</Properties>
</file>