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company or institution))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the position of the head of company or institution)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129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DETERMINING FIXED ASSETS VALUE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No. 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2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Į s a k a u ilgalaikiu materialiuoju turtu įmonėje laikyti tokias materialines vertybes, kurios savo požymiais atitinka ilgalaikio materialiojo turto oficialų apibūdinimą ir kurių įsigijimo savikaina ne mažesnė kaip ________ Eur. Skaičiuojant materialaus ilgalaikio turto nusidėvėjimą taikyti tiesiogiai proporcingą metodą. Ilgalaikis materialusis turtas nudėvimas pagal LR Pelno mokesčio įstatyme numatytus normatyvus, nustatoma ilgalaikio materialaus turto likvidacinė vertė – 1 Eur.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2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Hereby i certify to consider in the company as fixed tangible assets to consider material assets, which characteristics corresponds the the formal description of fixed tangible assets and whose acquisition cost is not less than ________ EUR.  When calculating the depreciation of tangible fixed assets, apply the directly proportional method. The fixed tangible assets are depreciated according to the rates provided in the Law of Corporate Income Tax Law of the Republic of Lithuania and  the residual value of fixed tangible assets is determined in amount of  - 1 EUR.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2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Į s a k a u ilgalaikiu nematerialiuoju turtu įmonėje laikyti tokias vertybes, kurios savo požymiais atitinka ilgalaikio nematerialiojo turto oficialų apibūdinimą ir kurių įsigijimo savikaina ne mažesnė kaip _________Eur. Skaičiuojant nematerialaus ilgalaikio turto amortizaciją taikyti tiesiogiai proporcingą metodą. Ilgalaikis nematerialusis turtas amortizuojamas pagal LR Pelno mokesčio įstatyme numatytus normatyvus.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2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2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Hereby i certify to consider in the company as fixed intangible assets to consider immmaterial assets, which characteristics corresponds the the formal description of fixed intangible assets and whose acquisition cost is not less than ________ EUR.  When calculating the depreciation of tangible fixed assets, apply the directly proportional method. The fixed tangible assets are depreciated according to the rates provided in the Law of Corporate Income Tax Law of the Republic of Lithuania.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tab/>
        <w:t xml:space="preserve">      </w:t>
        <w:tab/>
        <w:t xml:space="preserve">____________</w:t>
        <w:tab/>
        <w:t xml:space="preserve">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the position</w:t>
        <w:tab/>
        <w:tab/>
        <w:t xml:space="preserve">(Signature) </w:t>
        <w:tab/>
        <w:tab/>
        <w:tab/>
        <w:t xml:space="preserve">(Name and Surname)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the head of company or institution)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footerReference r:id="rId7" w:type="default"/>
      <w:pgSz w:h="16838" w:w="11906" w:orient="portrait"/>
      <w:pgMar w:bottom="1134" w:top="1701"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46.0" w:type="dxa"/>
      <w:jc w:val="left"/>
      <w:tblInd w:w="720.0" w:type="dxa"/>
      <w:tblLayout w:type="fixed"/>
      <w:tblLook w:val="0000"/>
    </w:tblPr>
    <w:tblGrid>
      <w:gridCol w:w="3060"/>
      <w:gridCol w:w="3330"/>
      <w:gridCol w:w="3256"/>
      <w:tblGridChange w:id="0">
        <w:tblGrid>
          <w:gridCol w:w="3060"/>
          <w:gridCol w:w="3330"/>
          <w:gridCol w:w="3256"/>
        </w:tblGrid>
      </w:tblGridChange>
    </w:tblGrid>
    <w:tr>
      <w:trPr>
        <w:cantSplit w:val="0"/>
        <w:trHeight w:val="78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paragraph" w:styleId="Antraštė2">
    <w:name w:val="Antraštė 2"/>
    <w:basedOn w:val="Įprastasis"/>
    <w:next w:val="Įprastasis"/>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4"/>
      <w:szCs w:val="24"/>
      <w:effect w:val="none"/>
      <w:vertAlign w:val="baseline"/>
      <w:cs w:val="0"/>
      <w:em w:val="none"/>
      <w:lang w:bidi="ar-SA" w:eastAsia="en-US" w:val="lt-LT"/>
    </w:rPr>
  </w:style>
  <w:style w:type="paragraph" w:styleId="Antraštė4">
    <w:name w:val="Antraštė 4"/>
    <w:basedOn w:val="Įprastasis"/>
    <w:next w:val="Įprastasis"/>
    <w:autoRedefine w:val="0"/>
    <w:hidden w:val="0"/>
    <w:qFormat w:val="0"/>
    <w:pPr>
      <w:keepNext w:val="1"/>
      <w:suppressAutoHyphens w:val="1"/>
      <w:spacing w:line="1" w:lineRule="atLeast"/>
      <w:ind w:right="-874" w:leftChars="-1" w:rightChars="0" w:firstLineChars="-1"/>
      <w:jc w:val="center"/>
      <w:textDirection w:val="btLr"/>
      <w:textAlignment w:val="top"/>
      <w:outlineLvl w:val="3"/>
    </w:pPr>
    <w:rPr>
      <w:b w:val="1"/>
      <w:bCs w:val="1"/>
      <w:w w:val="100"/>
      <w:position w:val="-1"/>
      <w:sz w:val="24"/>
      <w:szCs w:val="24"/>
      <w:effect w:val="none"/>
      <w:vertAlign w:val="baseline"/>
      <w:cs w:val="0"/>
      <w:em w:val="none"/>
      <w:lang w:bidi="ar-SA" w:eastAsia="en-US" w:val="lt-LT"/>
    </w:rPr>
  </w:style>
  <w:style w:type="character" w:styleId="Numatytasispastraiposšriftas">
    <w:name w:val="Numatytasis pastraipos šriftas"/>
    <w:next w:val="Numatytasispastraiposšriftas"/>
    <w:autoRedefine w:val="0"/>
    <w:hidden w:val="0"/>
    <w:qFormat w:val="0"/>
    <w:rPr>
      <w:w w:val="100"/>
      <w:position w:val="-1"/>
      <w:effect w:val="none"/>
      <w:vertAlign w:val="baseline"/>
      <w:cs w:val="0"/>
      <w:em w:val="none"/>
      <w:lang/>
    </w:rPr>
  </w:style>
  <w:style w:type="table" w:styleId="Įprastojilentelė">
    <w:name w:val="Įprastoji lentelė"/>
    <w:next w:val="Įprastojilentelė"/>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Įprastojilentelė"/>
      <w:jc w:val="left"/>
      <w:tblCellMar>
        <w:top w:w="0.0" w:type="dxa"/>
        <w:left w:w="108.0" w:type="dxa"/>
        <w:bottom w:w="0.0" w:type="dxa"/>
        <w:right w:w="108.0" w:type="dxa"/>
      </w:tblCellMar>
    </w:tblPr>
  </w:style>
  <w:style w:type="numbering" w:styleId="Sąrašonėra">
    <w:name w:val="Sąrašo nėra"/>
    <w:next w:val="Sąrašonėra"/>
    <w:autoRedefine w:val="0"/>
    <w:hidden w:val="0"/>
    <w:qFormat w:val="1"/>
    <w:pPr>
      <w:suppressAutoHyphens w:val="1"/>
      <w:spacing w:line="1" w:lineRule="atLeast"/>
      <w:ind w:leftChars="-1" w:rightChars="0" w:firstLineChars="-1"/>
      <w:textDirection w:val="btLr"/>
      <w:textAlignment w:val="top"/>
      <w:outlineLvl w:val="0"/>
    </w:pPr>
  </w:style>
  <w:style w:type="paragraph" w:styleId="Pagrindinistekstas">
    <w:name w:val="Pagrindinis tekstas"/>
    <w:basedOn w:val="Įprastasis"/>
    <w:next w:val="Pagrindinistekstas"/>
    <w:autoRedefine w:val="0"/>
    <w:hidden w:val="0"/>
    <w:qFormat w:val="0"/>
    <w:pPr>
      <w:suppressAutoHyphens w:val="1"/>
      <w:spacing w:line="1" w:lineRule="atLeast"/>
      <w:ind w:right="-874"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character" w:styleId="Komentaronuoroda">
    <w:name w:val="Komentaro nuoroda"/>
    <w:next w:val="Komentaronuoroda"/>
    <w:autoRedefine w:val="0"/>
    <w:hidden w:val="0"/>
    <w:qFormat w:val="0"/>
    <w:rPr>
      <w:w w:val="100"/>
      <w:position w:val="-1"/>
      <w:sz w:val="16"/>
      <w:szCs w:val="16"/>
      <w:effect w:val="none"/>
      <w:bdr w:color="auto" w:space="0" w:sz="18" w:val="single"/>
      <w:vertAlign w:val="baseline"/>
      <w:cs w:val="0"/>
      <w:em w:val="none"/>
      <w:lang/>
    </w:rPr>
  </w:style>
  <w:style w:type="paragraph" w:styleId="Poraštė">
    <w:name w:val="Poraštė"/>
    <w:basedOn w:val="Įprastasis"/>
    <w:next w:val="Poraštė"/>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paragraph" w:styleId="Antraštės">
    <w:name w:val="Antraštės"/>
    <w:basedOn w:val="Įprastasis"/>
    <w:next w:val="Antraštės"/>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lt-LT"/>
    </w:rPr>
  </w:style>
  <w:style w:type="paragraph" w:styleId="Paantraštė">
    <w:name w:val="Paantraštė"/>
    <w:basedOn w:val="Įprastasis"/>
    <w:next w:val="Paantraštė"/>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lt-LT"/>
    </w:rPr>
  </w:style>
  <w:style w:type="paragraph" w:styleId="Pavadinimas">
    <w:name w:val="Pavadinimas"/>
    <w:basedOn w:val="Įprastasis"/>
    <w:next w:val="Pavadinimas"/>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lt-LT"/>
    </w:rPr>
  </w:style>
  <w:style w:type="character" w:styleId="PoraštėDiagrama">
    <w:name w:val="Poraštė Diagrama"/>
    <w:next w:val="PoraštėDiagrama"/>
    <w:autoRedefine w:val="0"/>
    <w:hidden w:val="0"/>
    <w:qFormat w:val="0"/>
    <w:rPr>
      <w:w w:val="100"/>
      <w:position w:val="-1"/>
      <w:sz w:val="24"/>
      <w:szCs w:val="24"/>
      <w:effect w:val="none"/>
      <w:vertAlign w:val="baseline"/>
      <w:cs w:val="0"/>
      <w:em w:val="none"/>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0.0" w:type="dxa"/>
        <w:left w:w="110.0" w:type="dxa"/>
        <w:bottom w:w="110.0" w:type="dxa"/>
        <w:right w:w="1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CA2B0tnCAWD7jqcV2Ys7AD3ug==">AMUW2mUi7KQCGp8FSFfUXfAtVS9VllVN1u8siow28ifNMFeDtEsLvNjfzs/uQXhVHXp1LJr83d6HKK6/6057kGP1GEpgjMHklzWtCY+8jgb3oPbzyAzY/zk=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2011-08-03T12:12:00Z</dcterms:created>
  <dc:creator>UAB Pačiolis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1033-11.2.0.11191</vt:lpstr>
  </property>
  <property fmtid="{D5CDD505-2E9C-101B-9397-08002B2CF9AE}" pid="3" name="ICV">
    <vt:lpstr>EF5873EF632A4F129CEF965F33A45611</vt:lpstr>
  </property>
</Properties>
</file>