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PANAUDOS SUTARTIS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Nr. 111</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849.0" w:type="dxa"/>
        <w:jc w:val="left"/>
        <w:tblInd w:w="0.0" w:type="dxa"/>
        <w:tblLayout w:type="fixed"/>
        <w:tblLook w:val="0000"/>
      </w:tblPr>
      <w:tblGrid>
        <w:gridCol w:w="888"/>
        <w:gridCol w:w="4620"/>
        <w:gridCol w:w="780"/>
        <w:gridCol w:w="480"/>
        <w:gridCol w:w="1920"/>
        <w:gridCol w:w="240"/>
        <w:gridCol w:w="540"/>
        <w:gridCol w:w="381"/>
        <w:tblGridChange w:id="0">
          <w:tblGrid>
            <w:gridCol w:w="888"/>
            <w:gridCol w:w="4620"/>
            <w:gridCol w:w="780"/>
            <w:gridCol w:w="480"/>
            <w:gridCol w:w="1920"/>
            <w:gridCol w:w="240"/>
            <w:gridCol w:w="540"/>
            <w:gridCol w:w="381"/>
          </w:tblGrid>
        </w:tblGridChange>
      </w:tblGrid>
      <w:tr>
        <w:trPr>
          <w:cantSplit w:val="0"/>
          <w:tblHeader w:val="0"/>
        </w:trPr>
        <w:tc>
          <w:tcPr>
            <w:vAlign w:val="top"/>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Vilnius,</w:t>
            </w:r>
          </w:p>
        </w:tc>
        <w:tc>
          <w:tcPr>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2018</w:t>
            </w:r>
          </w:p>
        </w:tc>
        <w:tc>
          <w:tcP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m.</w:t>
            </w:r>
          </w:p>
        </w:tc>
        <w:tc>
          <w:tcPr>
            <w:tcBorders>
              <w:bottom w:color="000000" w:space="0" w:sz="4" w:val="single"/>
            </w:tcBorders>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rugsėjo</w:t>
            </w:r>
          </w:p>
        </w:tc>
        <w:tc>
          <w:tcP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1</w:t>
            </w:r>
          </w:p>
        </w:tc>
        <w:tc>
          <w:tcP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d.</w:t>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746.0" w:type="dxa"/>
        <w:jc w:val="left"/>
        <w:tblInd w:w="108.0" w:type="pct"/>
        <w:tblLayout w:type="fixed"/>
        <w:tblLook w:val="0000"/>
      </w:tblPr>
      <w:tblGrid>
        <w:gridCol w:w="480"/>
        <w:gridCol w:w="840"/>
        <w:gridCol w:w="2460"/>
        <w:gridCol w:w="420"/>
        <w:gridCol w:w="600"/>
        <w:gridCol w:w="2340"/>
        <w:gridCol w:w="2606"/>
        <w:tblGridChange w:id="0">
          <w:tblGrid>
            <w:gridCol w:w="480"/>
            <w:gridCol w:w="840"/>
            <w:gridCol w:w="2460"/>
            <w:gridCol w:w="420"/>
            <w:gridCol w:w="600"/>
            <w:gridCol w:w="2340"/>
            <w:gridCol w:w="2606"/>
          </w:tblGrid>
        </w:tblGridChange>
      </w:tblGrid>
      <w:tr>
        <w:trPr>
          <w:cantSplit w:val="0"/>
          <w:tblHeader w:val="0"/>
        </w:trPr>
        <w:tc>
          <w:tcPr>
            <w:gridSpan w:val="7"/>
            <w:tcBorders>
              <w:bottom w:color="000000" w:space="0" w:sz="4" w:val="single"/>
            </w:tcBorders>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Petras  Petraitis</w:t>
            </w:r>
            <w:r w:rsidDel="00000000" w:rsidR="00000000" w:rsidRPr="00000000">
              <w:rPr>
                <w:rtl w:val="0"/>
              </w:rPr>
            </w:r>
          </w:p>
        </w:tc>
      </w:tr>
      <w:tr>
        <w:trPr>
          <w:cantSplit w:val="0"/>
          <w:tblHeader w:val="0"/>
        </w:trPr>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a/k</w:t>
            </w:r>
          </w:p>
        </w:tc>
        <w:tc>
          <w:tcPr>
            <w:gridSpan w:val="3"/>
            <w:tcBorders>
              <w:bottom w:color="000000" w:space="0" w:sz="4" w:val="single"/>
            </w:tcBorders>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31111111111</w:t>
            </w: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gyv.</w:t>
            </w:r>
          </w:p>
        </w:tc>
        <w:tc>
          <w:tcPr>
            <w:gridSpan w:val="2"/>
            <w:tcBorders>
              <w:bottom w:color="000000" w:space="0" w:sz="4" w:val="single"/>
            </w:tcBorders>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Gynėjų g. 1-1, Vilnius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(toliau vadinamas – “Panaudos davėjas”), ir</w:t>
            </w:r>
          </w:p>
        </w:tc>
        <w:tc>
          <w:tcPr>
            <w:gridSpan w:val="4"/>
            <w:tcBorders>
              <w:bottom w:color="000000" w:space="0" w:sz="4" w:val="single"/>
            </w:tcBorders>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UAB „Kalafijoras“, į./k. 11111111, Justiniškių g. 10, Vilnius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atstovaujama </w:t>
            </w:r>
          </w:p>
        </w:tc>
        <w:tc>
          <w:tcPr>
            <w:gridSpan w:val="4"/>
            <w:tcBorders>
              <w:bottom w:color="000000" w:space="0" w:sz="4" w:val="single"/>
            </w:tcBorders>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Direktoriaus Jonas Jonaitis </w:t>
            </w: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veikiančio pagal tarnybinius </w:t>
            </w:r>
          </w:p>
        </w:tc>
      </w:tr>
      <w:tr>
        <w:trPr>
          <w:cantSplit w:val="0"/>
          <w:tblHeader w:val="0"/>
        </w:trPr>
        <w:tc>
          <w:tcPr>
            <w:gridSpan w:val="7"/>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įgaliojimus (toliau vadinama – “Panaudos gavėjas”) šia sutartimi</w:t>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u s i t a r ė m 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Bendrosios nuostatos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8"/>
        <w:gridCol w:w="900"/>
        <w:gridCol w:w="600"/>
        <w:gridCol w:w="1260"/>
        <w:gridCol w:w="120"/>
        <w:gridCol w:w="300"/>
        <w:gridCol w:w="120"/>
        <w:gridCol w:w="1260"/>
        <w:gridCol w:w="180"/>
        <w:gridCol w:w="420"/>
        <w:gridCol w:w="1080"/>
        <w:gridCol w:w="1500"/>
        <w:gridCol w:w="420"/>
        <w:gridCol w:w="570"/>
        <w:gridCol w:w="236"/>
        <w:tblGridChange w:id="0">
          <w:tblGrid>
            <w:gridCol w:w="888"/>
            <w:gridCol w:w="900"/>
            <w:gridCol w:w="600"/>
            <w:gridCol w:w="1260"/>
            <w:gridCol w:w="120"/>
            <w:gridCol w:w="300"/>
            <w:gridCol w:w="120"/>
            <w:gridCol w:w="1260"/>
            <w:gridCol w:w="180"/>
            <w:gridCol w:w="420"/>
            <w:gridCol w:w="1080"/>
            <w:gridCol w:w="1500"/>
            <w:gridCol w:w="420"/>
            <w:gridCol w:w="570"/>
            <w:gridCol w:w="236"/>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Panaudos davėjas perduoda automobilį</w:t>
            </w:r>
          </w:p>
        </w:tc>
        <w:tc>
          <w:tcPr>
            <w:gridSpan w:val="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Ford Mondeo</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valstybinis</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numeris</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DDD999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pagaminimo metai</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2008</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variklio numeris</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važiuoklės numeris</w:t>
            </w:r>
          </w:p>
        </w:tc>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kėbulo numeris</w:t>
            </w:r>
          </w:p>
        </w:tc>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(toliau </w:t>
            </w:r>
          </w:p>
        </w:tc>
      </w:tr>
      <w:tr>
        <w:trPr>
          <w:cantSplit w:val="0"/>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vadinama – “Automobilis”), kurio vertė yra</w:t>
            </w:r>
          </w:p>
        </w:tc>
        <w:tc>
          <w:tcPr>
            <w:gridSpan w:val="5"/>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10 000</w:t>
            </w: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Eur,laikinai neatlygintinai naudotisPanaudos</w:t>
            </w:r>
          </w:p>
        </w:tc>
      </w:tr>
      <w:tr>
        <w:trPr>
          <w:cantSplit w:val="1"/>
          <w:tblHeader w:val="0"/>
        </w:trPr>
        <w:tc>
          <w:tcPr>
            <w:gridSpan w:val="1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gavėjui, o pastarasis įsipareigoja šį automobilį, pasibaigus sutarties terminui, grąžinti.</w:t>
            </w:r>
          </w:p>
        </w:tc>
      </w:tr>
    </w:tbl>
    <w:p w:rsidR="00000000" w:rsidDel="00000000" w:rsidP="00000000" w:rsidRDefault="00000000" w:rsidRPr="00000000" w14:paraId="0000008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Panaudos davėjas išduoda Panaudos gavėjui įgaliojimą laikinai naudotis automobiliu, kuris nustatyta tvarka įregistruojamas kelių policijoje.</w:t>
      </w:r>
    </w:p>
    <w:p w:rsidR="00000000" w:rsidDel="00000000" w:rsidP="00000000" w:rsidRDefault="00000000" w:rsidRPr="00000000" w14:paraId="0000008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Panaudos davėjas pareiškia, kad dėl automobilio nėra jokių trečiųjų asmenų pretenzijų.</w:t>
      </w:r>
    </w:p>
    <w:p w:rsidR="00000000" w:rsidDel="00000000" w:rsidP="00000000" w:rsidRDefault="00000000" w:rsidRPr="00000000" w14:paraId="0000008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Automobilis perduodamas Panaudos gavėjui pagal priėmimo-perdavimo aktą, kuris yra neatskiriama šios sutarties dalis. Akte nurodomi automobilio duomenys iš techninio paso, techninė automobilio būklė, pravažiuotas kilometražas ir, prireikus, kiti duomenys. Jame pažymima apie automobilio techninio paso perdavimą Panaudos gavėjui.</w:t>
      </w:r>
    </w:p>
    <w:p w:rsidR="00000000" w:rsidDel="00000000" w:rsidP="00000000" w:rsidRDefault="00000000" w:rsidRPr="00000000" w14:paraId="0000008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Panaudos gavėjas, pasirašydamas sutartį ir priėmimo-perdavimo aktą, pripažįsta, kad automobilis yra techniškai tvarkingas, be defektų ar sužalojimų ir tinkamas eksploatacijai.</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Šalių pareigos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Panaudos gavėjas įsipareigoja:</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2.1.1 priėmęs automobilį, leisti jį naudoti tik savo darbuotojams, kurie turi eksploatuoti automobilį, griežtai laikantis kelių eismo taisyklių ir kitų su automobilio eksploatavimu susijusių norminių aktų reikalavimų.</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2.1.2 neleisti be Panaudos davėjo raštiško sutikimo naudotis automobiliu bet kuriems tretiesiems asmenims.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2.1.3 savo sąskaita eksploatuoti automobilį, laiku keisti tepalus, dalis ir naudoti kitas eksploatacines medžiagas.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2.1.4 užtikrinti automobilio apsaugą, laikyti jį saugioje vietoje.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2.1.5 atsakyti įstatymų numatyta tvarka už traumas, sužalojimus ir kitas pasekmes, atsiradusias  eksploatuojant automobilį, nedelsiant informuoti Panaudos davėją, apie bet kokį eismo įvykį.</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2.1.6 visiškai atlyginti Panaudos davėjui nuostolius, atsiradusius dėl netinkamo automobilio eksploatavimo, sužalojimo ar praradimo.</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2.1.7 pasibaigus panaudos sutarties galiojimo terminui, grąžinti automobilį tos pačios būklės, kokia buvo jį perduodant laikinai naudotis, atsižvelgiant į normalų nusidėvėjimą.</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2.1.8 savo sąskaita daryti einamąjį turto remontą, skaitant, kad per ataskaitinį laikotarpį padarytos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remonto, draudimo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 išlaidos pripažįstamos to laikotarpio sąnaudomis, numatant, kad per ataskaitinį laikotarpį ar ateinančius ataskaitinius laikotarpius iš šių išlaidų bus gaunamos pajamos.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Atsakomybė</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Šalys atsako už šios sutarties neįvykdymą ar netinkamą vykdymą Lietuvos Respublikos įstatymų numatyta tvarka.</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 Panaudos gavėjas, grąžinęs netinkama eksploatuoti automobilį arba su defektais ar sužalojimais atlygina Panaudos davėjui atsiradusius dėl to nuostolius.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Baigiamosios nuostatos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 Panaudos davėjas turi teisę nutraukti šią sutartį prieš jos galiojimo terminą Lietuvos Respublikos civilinio kodekso 371 straipsnyje numatytais atvejais, raštu įspėjęs Panaudos gavėją apie tai prieš tris mėnesius.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 Ginčai dėl šios sutarties sprendžiami derybų būdu, o šalims nesusitarus – teismine tvarka.</w:t>
      </w:r>
    </w:p>
    <w:tbl>
      <w:tblPr>
        <w:tblStyle w:val="Table4"/>
        <w:tblW w:w="9852.0" w:type="dxa"/>
        <w:jc w:val="left"/>
        <w:tblInd w:w="0.0" w:type="dxa"/>
        <w:tblLayout w:type="fixed"/>
        <w:tblLook w:val="0000"/>
      </w:tblPr>
      <w:tblGrid>
        <w:gridCol w:w="5148"/>
        <w:gridCol w:w="780"/>
        <w:gridCol w:w="360"/>
        <w:gridCol w:w="1740"/>
        <w:gridCol w:w="240"/>
        <w:gridCol w:w="540"/>
        <w:gridCol w:w="1044"/>
        <w:tblGridChange w:id="0">
          <w:tblGrid>
            <w:gridCol w:w="5148"/>
            <w:gridCol w:w="780"/>
            <w:gridCol w:w="360"/>
            <w:gridCol w:w="1740"/>
            <w:gridCol w:w="240"/>
            <w:gridCol w:w="540"/>
            <w:gridCol w:w="1044"/>
          </w:tblGrid>
        </w:tblGridChange>
      </w:tblGrid>
      <w:tr>
        <w:trPr>
          <w:cantSplit w:val="0"/>
          <w:tblHeader w:val="0"/>
        </w:trPr>
        <w:tc>
          <w:tcP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 Sutartis įsigalioja nuo jos pasirašymo dienos ir galioja iki </w:t>
            </w:r>
          </w:p>
        </w:tc>
        <w:tc>
          <w:tcPr>
            <w:tcBorders>
              <w:bottom w:color="000000" w:space="0" w:sz="4" w:val="single"/>
            </w:tcBorders>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w:t>
            </w:r>
          </w:p>
        </w:tc>
        <w:tc>
          <w:tcPr>
            <w:tcBorders>
              <w:bottom w:color="000000" w:space="0" w:sz="4" w:val="single"/>
            </w:tcBorders>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neterminuota</w:t>
            </w:r>
          </w:p>
        </w:tc>
        <w:tc>
          <w:tcP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r>
          </w:p>
        </w:tc>
      </w:tr>
    </w:tb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hanging="2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 Surašyti ir šalių parašais patvirtinti du šios sutarties egzemplioriai, po vieną kiekvienai šaliai. Abu iš jų turi vienodą teisinę galią.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Šalių adresai ir kiti duomenys: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8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
        <w:gridCol w:w="4260"/>
        <w:gridCol w:w="840"/>
        <w:gridCol w:w="4644"/>
        <w:tblGridChange w:id="0">
          <w:tblGrid>
            <w:gridCol w:w="108"/>
            <w:gridCol w:w="4260"/>
            <w:gridCol w:w="840"/>
            <w:gridCol w:w="4644"/>
          </w:tblGrid>
        </w:tblGridChange>
      </w:tblGrid>
      <w:tr>
        <w:trPr>
          <w:cantSplit w:val="1"/>
          <w:tblHeader w:val="0"/>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Panaudos davėjas</w:t>
            </w:r>
          </w:p>
        </w:tc>
        <w:tc>
          <w:tcPr>
            <w:vMerge w:val="restart"/>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Panaudos gavėjas</w:t>
            </w:r>
          </w:p>
        </w:tc>
      </w:tr>
      <w:tr>
        <w:trPr>
          <w:cantSplit w:val="1"/>
          <w:tblHeader w:val="0"/>
        </w:trPr>
        <w:tc>
          <w:tcPr>
            <w:gridSpan w:val="2"/>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Petras Petraitis</w:t>
            </w:r>
          </w:p>
        </w:tc>
        <w:tc>
          <w:tcPr>
            <w:vMerge w:val="continue"/>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UAB „Kalafijoras“</w:t>
            </w:r>
          </w:p>
        </w:tc>
      </w:tr>
      <w:tr>
        <w:trPr>
          <w:cantSplit w:val="1"/>
          <w:tblHeader w:val="0"/>
        </w:trPr>
        <w:tc>
          <w:tcPr>
            <w:gridSpan w:val="2"/>
            <w:tcBorders>
              <w:left w:color="000000" w:space="0" w:sz="0" w:val="nil"/>
              <w:bottom w:color="000000" w:space="0" w:sz="4" w:val="single"/>
              <w:right w:color="000000" w:space="0" w:sz="0" w:val="nil"/>
            </w:tcBorders>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Gynėjų g. 1-1 ,Vilnius</w:t>
            </w:r>
          </w:p>
        </w:tc>
        <w:tc>
          <w:tcPr>
            <w:vMerge w:val="continue"/>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tc>
        <w:tc>
          <w:tcPr>
            <w:tcBorders>
              <w:left w:color="000000" w:space="0" w:sz="0" w:val="nil"/>
              <w:bottom w:color="000000" w:space="0" w:sz="4" w:val="single"/>
              <w:right w:color="000000" w:space="0" w:sz="0" w:val="nil"/>
            </w:tcBorders>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į./k. 1111111</w:t>
            </w:r>
          </w:p>
        </w:tc>
      </w:tr>
      <w:tr>
        <w:trPr>
          <w:cantSplit w:val="1"/>
          <w:tblHeader w:val="0"/>
        </w:trPr>
        <w:tc>
          <w:tcPr>
            <w:gridSpan w:val="2"/>
            <w:tcBorders>
              <w:left w:color="000000" w:space="0" w:sz="0" w:val="nil"/>
              <w:bottom w:color="000000" w:space="0" w:sz="4" w:val="single"/>
              <w:right w:color="000000" w:space="0" w:sz="0" w:val="nil"/>
            </w:tcBorders>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Tel. 8- 677-77777</w:t>
            </w:r>
          </w:p>
        </w:tc>
        <w:tc>
          <w:tcPr>
            <w:vMerge w:val="continue"/>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tc>
        <w:tc>
          <w:tcPr>
            <w:tcBorders>
              <w:left w:color="000000" w:space="0" w:sz="0" w:val="nil"/>
              <w:bottom w:color="000000" w:space="0" w:sz="4" w:val="single"/>
              <w:right w:color="000000" w:space="0" w:sz="0" w:val="nil"/>
            </w:tcBorders>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Justiniškių g. 10, Vilnius</w:t>
            </w:r>
          </w:p>
        </w:tc>
      </w:tr>
      <w:tr>
        <w:trPr>
          <w:cantSplit w:val="1"/>
          <w:tblHeader w:val="0"/>
        </w:trPr>
        <w:tc>
          <w:tcPr>
            <w:gridSpan w:val="2"/>
            <w:tcBorders>
              <w:left w:color="000000" w:space="0" w:sz="0" w:val="nil"/>
              <w:bottom w:color="000000" w:space="0" w:sz="4" w:val="single"/>
              <w:right w:color="000000" w:space="0" w:sz="0" w:val="nil"/>
            </w:tcBorders>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petras@petras.lt</w:t>
            </w:r>
          </w:p>
        </w:tc>
        <w:tc>
          <w:tcPr>
            <w:vMerge w:val="continue"/>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tc>
        <w:tc>
          <w:tcPr>
            <w:tcBorders>
              <w:left w:color="000000" w:space="0" w:sz="0" w:val="nil"/>
              <w:bottom w:color="000000" w:space="0" w:sz="4" w:val="single"/>
              <w:right w:color="000000" w:space="0" w:sz="0" w:val="nil"/>
            </w:tcBorders>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Tel. 22222222</w:t>
            </w:r>
          </w:p>
        </w:tc>
      </w:tr>
      <w:tr>
        <w:trPr>
          <w:cantSplit w:val="1"/>
          <w:tblHeader w:val="0"/>
        </w:trPr>
        <w:tc>
          <w:tcPr>
            <w:gridSpan w:val="2"/>
            <w:tcBorders>
              <w:left w:color="000000" w:space="0" w:sz="0" w:val="nil"/>
              <w:right w:color="000000" w:space="0" w:sz="0" w:val="nil"/>
            </w:tcBorders>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Direktorius Jonas Jonaitis</w:t>
            </w:r>
            <w:r w:rsidDel="00000000" w:rsidR="00000000" w:rsidRPr="00000000">
              <w:rPr>
                <w:rtl w:val="0"/>
              </w:rPr>
            </w:r>
          </w:p>
        </w:tc>
      </w:tr>
    </w:tb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PRIEDAS Nr. 1</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Prie lengvojo automobilio panaudos sutarties, sudarytos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2010-09-01 tarp Petro Petraicio ir UAB „Kalafijoras“.</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PRIĖMIMO-PERDAVIMO AKTAS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2010 m.  rugsėjo   1 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single"/>
          <w:vertAlign w:val="baseline"/>
          <w:rtl w:val="0"/>
        </w:rPr>
        <w:t xml:space="preserve">Gavėjas: UAB „Kalafijoras“</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(gavėjo pavadinimas)</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6"/>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4"/>
        <w:gridCol w:w="3285"/>
        <w:gridCol w:w="3285"/>
        <w:tblGridChange w:id="0">
          <w:tblGrid>
            <w:gridCol w:w="3284"/>
            <w:gridCol w:w="3285"/>
            <w:gridCol w:w="3285"/>
          </w:tblGrid>
        </w:tblGridChange>
      </w:tblGrid>
      <w:tr>
        <w:trPr>
          <w:cantSplit w:val="0"/>
          <w:tblHeader w:val="0"/>
        </w:trPr>
        <w:tc>
          <w:tcPr>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Automobilio markė</w:t>
            </w:r>
            <w:r w:rsidDel="00000000" w:rsidR="00000000" w:rsidRPr="00000000">
              <w:rPr>
                <w:rtl w:val="0"/>
              </w:rPr>
            </w:r>
          </w:p>
        </w:tc>
        <w:tc>
          <w:tcPr>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Kėbulo numeris</w:t>
            </w:r>
            <w:r w:rsidDel="00000000" w:rsidR="00000000" w:rsidRPr="00000000">
              <w:rPr>
                <w:rtl w:val="0"/>
              </w:rPr>
            </w:r>
          </w:p>
        </w:tc>
        <w:tc>
          <w:tcPr>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Valstybinis numeris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Ford Mondeo</w:t>
            </w:r>
          </w:p>
        </w:tc>
        <w:tc>
          <w:tcPr>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tc>
        <w:tc>
          <w:tcPr>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DDD999</w:t>
            </w:r>
            <w:r w:rsidDel="00000000" w:rsidR="00000000" w:rsidRPr="00000000">
              <w:rPr>
                <w:rtl w:val="0"/>
              </w:rPr>
            </w:r>
          </w:p>
        </w:tc>
      </w:tr>
    </w:tb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Pridaviau:Petras Petraitis</w:t>
        <w:tab/>
        <w:tab/>
        <w:tab/>
        <w:tab/>
        <w:tab/>
        <w:tab/>
        <w:t xml:space="preserve">Gavau: Direktorius Jonas Jonaitis</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(davėjo v., pavardė, parašas)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tab/>
        <w:tab/>
        <w:tab/>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(gavėjo atstovo pareigos, v., pavardė, parašas)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sectPr>
      <w:headerReference r:id="rId7" w:type="default"/>
      <w:headerReference r:id="rId8" w:type="even"/>
      <w:pgSz w:h="16838" w:w="11906" w:orient="portrait"/>
      <w:pgMar w:bottom="1134" w:top="1701" w:left="1701"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c0c0c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c0c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c0c0c0"/>
        <w:sz w:val="16"/>
        <w:szCs w:val="16"/>
        <w:u w:val="none"/>
        <w:shd w:fill="auto" w:val="clear"/>
        <w:vertAlign w:val="baseline"/>
        <w:rtl w:val="0"/>
      </w:rPr>
      <w:t xml:space="preserve"> psl.</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c0c0c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c0c0"/>
        <w:sz w:val="16"/>
        <w:szCs w:val="16"/>
        <w:u w:val="none"/>
        <w:shd w:fill="auto" w:val="clear"/>
        <w:vertAlign w:val="baseline"/>
        <w:rtl w:val="0"/>
      </w:rPr>
      <w:t xml:space="preserve">PANAUDOS SUTARTIS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vertAlign w:val="baseline"/>
      </w:rPr>
    </w:lvl>
    <w:lvl w:ilvl="1">
      <w:start w:val="2"/>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Įprastasis">
    <w:name w:val="Įprastasis"/>
    <w:next w:val="Įprastasis"/>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lt-LT"/>
    </w:rPr>
  </w:style>
  <w:style w:type="paragraph" w:styleId="Antraštė1">
    <w:name w:val="Antraštė 1"/>
    <w:basedOn w:val="Įprastasis"/>
    <w:next w:val="Įprastasis"/>
    <w:autoRedefine w:val="0"/>
    <w:hidden w:val="0"/>
    <w:qFormat w:val="0"/>
    <w:pPr>
      <w:keepNext w:val="1"/>
      <w:framePr w:anchorLock="0" w:lines="0" w:w="9639" w:h="-31067" w:hSpace="181" w:wrap="notBeside" w:hAnchor="text" w:vAnchor="text" w:x="1702" w:y="-1700" w:hRule="auto"/>
      <w:suppressAutoHyphens w:val="1"/>
      <w:spacing w:line="1" w:lineRule="atLeast"/>
      <w:ind w:leftChars="-1" w:rightChars="0" w:firstLineChars="-1"/>
      <w:jc w:val="center"/>
      <w:textDirection w:val="btLr"/>
      <w:textAlignment w:val="top"/>
      <w:outlineLvl w:val="0"/>
    </w:pPr>
    <w:rPr>
      <w:w w:val="100"/>
      <w:position w:val="-1"/>
      <w:sz w:val="16"/>
      <w:effect w:val="none"/>
      <w:vertAlign w:val="baseline"/>
      <w:cs w:val="0"/>
      <w:em w:val="none"/>
      <w:lang w:bidi="ar-SA" w:eastAsia="en-US" w:val="lt-LT"/>
    </w:rPr>
  </w:style>
  <w:style w:type="paragraph" w:styleId="Antraštė2">
    <w:name w:val="Antraštė 2"/>
    <w:basedOn w:val="Įprastasis"/>
    <w:next w:val="Įprastasis"/>
    <w:autoRedefine w:val="0"/>
    <w:hidden w:val="0"/>
    <w:qFormat w:val="0"/>
    <w:pPr>
      <w:keepNext w:val="1"/>
      <w:suppressAutoHyphens w:val="1"/>
      <w:spacing w:line="360" w:lineRule="atLeast"/>
      <w:ind w:leftChars="-1" w:rightChars="0" w:firstLine="720" w:firstLineChars="-1"/>
      <w:jc w:val="both"/>
      <w:textDirection w:val="btLr"/>
      <w:textAlignment w:val="top"/>
      <w:outlineLvl w:val="1"/>
    </w:pPr>
    <w:rPr>
      <w:rFonts w:ascii="TimesLT" w:hAnsi="TimesLT"/>
      <w:noProof w:val="0"/>
      <w:w w:val="100"/>
      <w:position w:val="-1"/>
      <w:sz w:val="24"/>
      <w:u w:val="single"/>
      <w:effect w:val="none"/>
      <w:vertAlign w:val="baseline"/>
      <w:cs w:val="0"/>
      <w:em w:val="none"/>
      <w:lang w:bidi="ar-SA" w:eastAsia="en-US" w:val="lt-LT"/>
    </w:rPr>
  </w:style>
  <w:style w:type="paragraph" w:styleId="Antraštė3">
    <w:name w:val="Antraštė 3"/>
    <w:basedOn w:val="Įprastasis"/>
    <w:next w:val="Įprastasis"/>
    <w:autoRedefine w:val="0"/>
    <w:hidden w:val="0"/>
    <w:qFormat w:val="0"/>
    <w:pPr>
      <w:keepNext w:val="1"/>
      <w:suppressAutoHyphens w:val="1"/>
      <w:spacing w:line="360" w:lineRule="atLeast"/>
      <w:ind w:leftChars="-1" w:rightChars="0" w:firstLineChars="-1"/>
      <w:jc w:val="center"/>
      <w:textDirection w:val="btLr"/>
      <w:textAlignment w:val="top"/>
      <w:outlineLvl w:val="2"/>
    </w:pPr>
    <w:rPr>
      <w:rFonts w:ascii="TimesLT" w:hAnsi="TimesLT"/>
      <w:b w:val="1"/>
      <w:caps w:val="1"/>
      <w:noProof w:val="0"/>
      <w:w w:val="100"/>
      <w:position w:val="-1"/>
      <w:sz w:val="24"/>
      <w:effect w:val="none"/>
      <w:vertAlign w:val="baseline"/>
      <w:cs w:val="0"/>
      <w:em w:val="none"/>
      <w:lang w:bidi="ar-SA" w:eastAsia="en-US" w:val="lt-LT"/>
    </w:rPr>
  </w:style>
  <w:style w:type="paragraph" w:styleId="Antraštė4">
    <w:name w:val="Antraštė 4"/>
    <w:basedOn w:val="Įprastasis"/>
    <w:next w:val="Įprastasis"/>
    <w:autoRedefine w:val="0"/>
    <w:hidden w:val="0"/>
    <w:qFormat w:val="0"/>
    <w:pPr>
      <w:keepNext w:val="1"/>
      <w:suppressAutoHyphens w:val="1"/>
      <w:spacing w:line="1" w:lineRule="atLeast"/>
      <w:ind w:leftChars="-1" w:rightChars="0" w:firstLineChars="-1"/>
      <w:textDirection w:val="btLr"/>
      <w:textAlignment w:val="top"/>
      <w:outlineLvl w:val="3"/>
    </w:pPr>
    <w:rPr>
      <w:rFonts w:ascii="TimesLT" w:hAnsi="TimesLT"/>
      <w:noProof w:val="0"/>
      <w:w w:val="100"/>
      <w:position w:val="-1"/>
      <w:sz w:val="24"/>
      <w:effect w:val="none"/>
      <w:vertAlign w:val="baseline"/>
      <w:cs w:val="0"/>
      <w:em w:val="none"/>
      <w:lang w:bidi="ar-SA" w:eastAsia="en-US" w:val="lt-LT"/>
    </w:rPr>
  </w:style>
  <w:style w:type="character" w:styleId="Numatytasispastraiposšriftas">
    <w:name w:val="Numatytasis pastraipos šriftas"/>
    <w:next w:val="Numatytasispastraiposšriftas"/>
    <w:autoRedefine w:val="0"/>
    <w:hidden w:val="0"/>
    <w:qFormat w:val="0"/>
    <w:rPr>
      <w:w w:val="100"/>
      <w:position w:val="-1"/>
      <w:effect w:val="none"/>
      <w:vertAlign w:val="baseline"/>
      <w:cs w:val="0"/>
      <w:em w:val="none"/>
      <w:lang/>
    </w:rPr>
  </w:style>
  <w:style w:type="table" w:styleId="Įprastojilentelė">
    <w:name w:val="Įprastoji lentelė"/>
    <w:next w:val="Įprastojilentelė"/>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Įprastojilentelė"/>
      <w:jc w:val="left"/>
      <w:tblInd w:w="0.0" w:type="dxa"/>
      <w:tblCellMar>
        <w:top w:w="0.0" w:type="dxa"/>
        <w:left w:w="108.0" w:type="dxa"/>
        <w:bottom w:w="0.0" w:type="dxa"/>
        <w:right w:w="108.0" w:type="dxa"/>
      </w:tblCellMar>
    </w:tblPr>
  </w:style>
  <w:style w:type="numbering" w:styleId="Sąrašonėra">
    <w:name w:val="Sąrašo nėra"/>
    <w:next w:val="Sąrašonėra"/>
    <w:autoRedefine w:val="0"/>
    <w:hidden w:val="0"/>
    <w:qFormat w:val="0"/>
    <w:pPr>
      <w:suppressAutoHyphens w:val="1"/>
      <w:spacing w:line="1" w:lineRule="atLeast"/>
      <w:ind w:leftChars="-1" w:rightChars="0" w:firstLineChars="-1"/>
      <w:textDirection w:val="btLr"/>
      <w:textAlignment w:val="top"/>
      <w:outlineLvl w:val="0"/>
    </w:pPr>
  </w:style>
  <w:style w:type="character" w:styleId="Eilutėsnumeris">
    <w:name w:val="Eilutės numeris"/>
    <w:basedOn w:val="Numatytasispastraiposšriftas"/>
    <w:next w:val="Eilutėsnumeris"/>
    <w:autoRedefine w:val="0"/>
    <w:hidden w:val="0"/>
    <w:qFormat w:val="0"/>
    <w:rPr>
      <w:w w:val="100"/>
      <w:position w:val="-1"/>
      <w:effect w:val="none"/>
      <w:vertAlign w:val="baseline"/>
      <w:cs w:val="0"/>
      <w:em w:val="none"/>
      <w:lang/>
    </w:rPr>
  </w:style>
  <w:style w:type="paragraph" w:styleId="NormalCentered">
    <w:name w:val="Normal Centered"/>
    <w:basedOn w:val="Įprastasis"/>
    <w:next w:val="NormalCentered"/>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effect w:val="none"/>
      <w:vertAlign w:val="baseline"/>
      <w:cs w:val="0"/>
      <w:em w:val="none"/>
      <w:lang w:bidi="ar-SA" w:eastAsia="en-US" w:val="lt-LT"/>
    </w:rPr>
  </w:style>
  <w:style w:type="paragraph" w:styleId="Mazascentered">
    <w:name w:val="Mazas centered"/>
    <w:basedOn w:val="Įprastasis"/>
    <w:next w:val="Mazascentered"/>
    <w:autoRedefine w:val="0"/>
    <w:hidden w:val="0"/>
    <w:qFormat w:val="0"/>
    <w:pPr>
      <w:suppressAutoHyphens w:val="1"/>
      <w:spacing w:line="1" w:lineRule="atLeast"/>
      <w:ind w:leftChars="-1" w:rightChars="0" w:firstLineChars="-1"/>
      <w:jc w:val="center"/>
      <w:textDirection w:val="btLr"/>
      <w:textAlignment w:val="top"/>
      <w:outlineLvl w:val="0"/>
    </w:pPr>
    <w:rPr>
      <w:noProof w:val="0"/>
      <w:color w:val="000000"/>
      <w:w w:val="100"/>
      <w:position w:val="-1"/>
      <w:sz w:val="16"/>
      <w:effect w:val="none"/>
      <w:vertAlign w:val="baseline"/>
      <w:cs w:val="0"/>
      <w:em w:val="none"/>
      <w:lang w:bidi="ar-SA" w:eastAsia="en-US" w:val="en-GB"/>
    </w:rPr>
  </w:style>
  <w:style w:type="paragraph" w:styleId="MazasLeft">
    <w:name w:val="Mazas Left"/>
    <w:basedOn w:val="Įprastasis"/>
    <w:next w:val="MazasLeft"/>
    <w:autoRedefine w:val="0"/>
    <w:hidden w:val="0"/>
    <w:qFormat w:val="0"/>
    <w:pPr>
      <w:suppressAutoHyphens w:val="1"/>
      <w:spacing w:line="1" w:lineRule="atLeast"/>
      <w:ind w:leftChars="-1" w:rightChars="0" w:firstLineChars="-1"/>
      <w:textDirection w:val="btLr"/>
      <w:textAlignment w:val="top"/>
      <w:outlineLvl w:val="0"/>
    </w:pPr>
    <w:rPr>
      <w:w w:val="100"/>
      <w:position w:val="-1"/>
      <w:sz w:val="16"/>
      <w:effect w:val="none"/>
      <w:vertAlign w:val="baseline"/>
      <w:cs w:val="0"/>
      <w:em w:val="none"/>
      <w:lang w:bidi="ar-SA" w:eastAsia="en-US" w:val="lt-LT"/>
    </w:rPr>
  </w:style>
  <w:style w:type="paragraph" w:styleId="MazasCenter">
    <w:name w:val="Mazas Center"/>
    <w:basedOn w:val="Įprastasis"/>
    <w:next w:val="MazasCenter"/>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16"/>
      <w:effect w:val="none"/>
      <w:vertAlign w:val="baseline"/>
      <w:cs w:val="0"/>
      <w:em w:val="none"/>
      <w:lang w:bidi="ar-SA" w:eastAsia="en-US" w:val="lt-LT"/>
    </w:rPr>
  </w:style>
  <w:style w:type="paragraph" w:styleId="Superscript">
    <w:name w:val="Superscript"/>
    <w:basedOn w:val="Įprastasis"/>
    <w:next w:val="Superscrip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superscript"/>
      <w:cs w:val="0"/>
      <w:em w:val="none"/>
      <w:lang w:bidi="ar-SA" w:eastAsia="en-US" w:val="lt-LT"/>
    </w:rPr>
  </w:style>
  <w:style w:type="paragraph" w:styleId="17pt">
    <w:name w:val="17 pt"/>
    <w:basedOn w:val="Įprastasis"/>
    <w:next w:val="17pt"/>
    <w:autoRedefine w:val="0"/>
    <w:hidden w:val="0"/>
    <w:qFormat w:val="0"/>
    <w:pPr>
      <w:suppressAutoHyphens w:val="1"/>
      <w:spacing w:line="340" w:lineRule="atLeast"/>
      <w:ind w:leftChars="-1" w:rightChars="0" w:firstLineChars="-1"/>
      <w:textDirection w:val="btLr"/>
      <w:textAlignment w:val="top"/>
      <w:outlineLvl w:val="0"/>
    </w:pPr>
    <w:rPr>
      <w:w w:val="100"/>
      <w:position w:val="-1"/>
      <w:effect w:val="none"/>
      <w:vertAlign w:val="baseline"/>
      <w:cs w:val="0"/>
      <w:em w:val="none"/>
      <w:lang w:bidi="ar-SA" w:eastAsia="en-US" w:val="lt-LT"/>
    </w:rPr>
  </w:style>
  <w:style w:type="paragraph" w:styleId="Pagrindinistekstas">
    <w:name w:val="Pagrindinis tekstas"/>
    <w:basedOn w:val="Įprastasis"/>
    <w:next w:val="Pagrindinistekstas"/>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en-US" w:val="lt-LT"/>
    </w:rPr>
  </w:style>
  <w:style w:type="paragraph" w:styleId="Poraštė">
    <w:name w:val="Poraštė"/>
    <w:basedOn w:val="Įprastasis"/>
    <w:next w:val="Poraštė"/>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lt-LT"/>
    </w:rPr>
  </w:style>
  <w:style w:type="paragraph" w:styleId="Antraštės">
    <w:name w:val="Antraštės"/>
    <w:basedOn w:val="Įprastasis"/>
    <w:next w:val="Antraštės"/>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lt-LT"/>
    </w:rPr>
  </w:style>
  <w:style w:type="paragraph" w:styleId="Antraštė">
    <w:name w:val="Antraštė"/>
    <w:basedOn w:val="Įprastasis"/>
    <w:next w:val="Įprastasis"/>
    <w:autoRedefine w:val="0"/>
    <w:hidden w:val="0"/>
    <w:qFormat w:val="0"/>
    <w:pPr>
      <w:suppressAutoHyphens w:val="1"/>
      <w:spacing w:line="1" w:lineRule="atLeast"/>
      <w:ind w:right="360" w:leftChars="-1" w:rightChars="0" w:firstLineChars="-1"/>
      <w:textDirection w:val="btLr"/>
      <w:textAlignment w:val="top"/>
      <w:outlineLvl w:val="0"/>
    </w:pPr>
    <w:rPr>
      <w:b w:val="1"/>
      <w:bCs w:val="1"/>
      <w:color w:val="c0c0c0"/>
      <w:w w:val="100"/>
      <w:position w:val="-1"/>
      <w:effect w:val="none"/>
      <w:vertAlign w:val="baseline"/>
      <w:cs w:val="0"/>
      <w:em w:val="none"/>
      <w:lang w:bidi="ar-SA" w:eastAsia="en-US" w:val="lt-L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lDGl+HFiWKq+0ZZE3vkICSDdQ==">AMUW2mVPXyPnSKZTlVs7L7RpLbQR3C0a8ujf8R7CFpcgUSHxDJ8YSb4teB6eQ3oRSf7H4gf+aoYIHQ5xhfhj4QECRIO65Ozqz16XmfsvRA0WI4Q4T3PzomI=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2011-02-21T11:52:00Z</dcterms:created>
  <dc:creator>Laimis</dc:creator>
</cp:coreProperties>
</file>