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Verdana" w:cs="Verdana" w:eastAsia="Verdana" w:hAnsi="Verdana"/>
          <w:b w:val="1"/>
          <w:i w:val="0"/>
          <w:smallCaps w:val="1"/>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highlight w:val="lightGray"/>
          <w:u w:val="none"/>
          <w:vertAlign w:val="baseline"/>
          <w:rtl w:val="0"/>
        </w:rPr>
        <w:t xml:space="preserve">VšĮ „PAVADINIMAS“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202X m. metinių finansinių ataskaitų</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aiškinamasis raštas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360" w:line="240" w:lineRule="auto"/>
        <w:ind w:left="142" w:right="0" w:hanging="142"/>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BENDROJI DALIS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VšĮ PAVADINIMAS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(toliau –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Įstaiga</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įregistruota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20XX m. sausio 22 d.</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veiklos laikotarpis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neribotas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Įstaigos registracijos adresas yra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Vilniaus g. 1, Vilnius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Įstaigos kodas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123123123</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duomenys kaupiami ir saugomi Juridinių asmenų registre.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Šiuo metu filialų, atstovybių ar dukterinių įmonių neturi.</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Įstaigos veiklos pobūdis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kūrybinė, meninė ir pramogų organizavimo veikla; scenos pastatymų veikla; knygų leidyba</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Įstaigos finansiniai metai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sutampa su kalendoriniais metais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Apskaitos paslaugas pagal apskaitos paslaugų sutartį atskaitiniais metais Įstaigai teikė UAB</w:t>
      </w:r>
      <w:r w:rsidDel="00000000" w:rsidR="00000000" w:rsidRPr="00000000">
        <w:rPr>
          <w:rFonts w:ascii="Verdana" w:cs="Verdana" w:eastAsia="Verdana" w:hAnsi="Verdana"/>
          <w:sz w:val="18"/>
          <w:szCs w:val="18"/>
          <w:rtl w:val="0"/>
        </w:rPr>
        <w:t xml:space="preserve"> Adisanda</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Vidutinis darbuotojų skaičius pagal sąrašą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202X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m. buvo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darbuotojai,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202(X-1)</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m.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darbuotojai.</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APSKAITOS POLITIKA</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Įstaigos buhalterinė apskaita tvarkoma ir finansinė atskaitomybė parengta pagal Lietuvos Respublikos galiojančius norminius teisės aktus.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Visas Įstaigos turtas, nuosavas kapitalas ir įsipareigojimai finansinėje atskaitomybėje išreiškiami pinigais. Įstaigos finansinėse ataskaitose visos sumos yra pateiktos nacionaline Lietuvos Respublikos valiuta – eurais.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Įstaigos ūkinės operacijos ir įvykiai apskaitoje registruojami tada, kai jie atsiranda ir pateikiami tų laikotarpių finansinėje atskaitomybėje, neatsižvelgiant į pinigų gavimą ar išmokėjimą. Pagal kaupimo principą pajamos registruojamos tada, kai jos uždirbamos.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Ilgalaikis turtas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Nematerialiajam turtui priskiriamas identifikuojamas nepiniginis turtas, neturintis materialios formos, kuriuo Įstaiga disponuoja ir kurį naudodama tikisi gauti tiesioginės ir netiesioginės ekonominės naudos.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Nematerialusis turtas Įstaigos apskaitoje registruojamas įsigijimo savikaina. Finansinėje atskaitomybėje nematerialusis turtas pateikiamas įsigijimo savikaina, atėmus sukauptą amortizaciją.</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Nematerialiojo turto amortizacija skaičiuojama taikant tiesiogiai proporcingą (tiesinį) metodą. Nematerialiojo turto amortizacijos suma pripažįstama sąnaudomis tolygiai per visą turto naudingo tarnavimo laiką.</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0008.0" w:type="dxa"/>
        <w:jc w:val="left"/>
        <w:tblInd w:w="0.0" w:type="dxa"/>
        <w:tblLayout w:type="fixed"/>
        <w:tblLook w:val="0000"/>
      </w:tblPr>
      <w:tblGrid>
        <w:gridCol w:w="7128"/>
        <w:gridCol w:w="2880"/>
        <w:tblGridChange w:id="0">
          <w:tblGrid>
            <w:gridCol w:w="7128"/>
            <w:gridCol w:w="2880"/>
          </w:tblGrid>
        </w:tblGridChange>
      </w:tblGrid>
      <w:tr>
        <w:trPr>
          <w:cantSplit w:val="0"/>
          <w:tblHeader w:val="0"/>
        </w:trPr>
        <w:tc>
          <w:tcPr/>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Naudingo tarnavimo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laikas (metais)</w:t>
            </w:r>
          </w:p>
        </w:tc>
      </w:tr>
      <w:tr>
        <w:trPr>
          <w:cantSplit w:val="0"/>
          <w:tblHeader w:val="0"/>
        </w:trPr>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Programinė įranga</w:t>
            </w:r>
          </w:p>
        </w:tc>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r>
          </w:p>
        </w:tc>
      </w:tr>
      <w:tr>
        <w:trPr>
          <w:cantSplit w:val="0"/>
          <w:tblHeader w:val="0"/>
        </w:trPr>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Kitas nematerialusis turtas</w:t>
            </w:r>
          </w:p>
        </w:tc>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w:t>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Ilgalaikiu materialiuoju turtu Įstaigoje laikomos materialinės vertybės savo požymiais atitinkančios ilgalaikio turto oficialų apibūdinimą.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Ilgalaikis materialusis turtas įsigijimo metu apskaitoje registruojamas įsigijimo (pasigaminimo) savikaina. Finansinėje atskaitomybėje materialusis turtas parodomas įsigijimo savikaina, atėmus sukauptą nusidėvėjimą.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Ilgalaikio turto nusidėvėjimas skaičiuojamas tiesiogiai proporcingu (tiesiniu) metodu. Nusidėvėjimo sąnaudos pripažįstamos Įstaigos veiklos sąnaudoms kiekvieną ataskaitinį laikotarpį.</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Kitas ilgalaikis turtas Įstaigos apskaitoje registruojamas įsigijimo (pasigaminimo) savikaina. Finansinėje atskaitomybėje kitas materialus turtas parodomas įsigijimo savikaina, atėmus sukauptą nusidėvėjimą. Kito ilgalaikio turto nusidėvėjimas skaičiuojamas tiesiogiai proporcingu (tiesiniu) metodu. Nusidėvėjimo sąnaudos pripažįstamos Įstaigos veiklos sąnaudoms kiekvieną ataskaitinį laikotarpį.</w:t>
      </w:r>
    </w:p>
    <w:tbl>
      <w:tblPr>
        <w:tblStyle w:val="Table2"/>
        <w:tblW w:w="10008.0" w:type="dxa"/>
        <w:jc w:val="left"/>
        <w:tblInd w:w="0.0" w:type="dxa"/>
        <w:tblLayout w:type="fixed"/>
        <w:tblLook w:val="0000"/>
      </w:tblPr>
      <w:tblGrid>
        <w:gridCol w:w="6948"/>
        <w:gridCol w:w="3060"/>
        <w:tblGridChange w:id="0">
          <w:tblGrid>
            <w:gridCol w:w="6948"/>
            <w:gridCol w:w="3060"/>
          </w:tblGrid>
        </w:tblGridChange>
      </w:tblGrid>
      <w:tr>
        <w:trPr>
          <w:cantSplit w:val="0"/>
          <w:tblHeader w:val="0"/>
        </w:trPr>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Naudingo tarnavimo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laikas (metais)</w:t>
            </w:r>
          </w:p>
        </w:tc>
      </w:tr>
      <w:tr>
        <w:trPr>
          <w:cantSplit w:val="0"/>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Pastatai ir statiniai</w:t>
            </w:r>
          </w:p>
        </w:tc>
        <w:tc>
          <w:tcPr>
            <w:tcBorders>
              <w:top w:color="000000" w:space="0" w:sz="4" w:val="single"/>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8 - 15</w:t>
            </w:r>
          </w:p>
        </w:tc>
      </w:tr>
      <w:tr>
        <w:trPr>
          <w:cantSplit w:val="0"/>
          <w:tblHeader w:val="0"/>
        </w:trPr>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Transporto priemonės</w:t>
            </w:r>
          </w:p>
        </w:tc>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 – 10</w:t>
            </w:r>
          </w:p>
        </w:tc>
      </w:tr>
      <w:tr>
        <w:trPr>
          <w:cantSplit w:val="0"/>
          <w:tblHeader w:val="0"/>
        </w:trPr>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Kiti įrenginiai, statiniai</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Kompiuterinė technika ir ryšių priemonės</w:t>
            </w:r>
          </w:p>
        </w:tc>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8</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r>
          </w:p>
        </w:tc>
      </w:tr>
      <w:tr>
        <w:trPr>
          <w:cantSplit w:val="0"/>
          <w:tblHeader w:val="0"/>
        </w:trPr>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Baldai</w:t>
            </w:r>
          </w:p>
        </w:tc>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w:t>
            </w:r>
          </w:p>
        </w:tc>
      </w:tr>
      <w:tr>
        <w:trPr>
          <w:cantSplit w:val="0"/>
          <w:tblHeader w:val="0"/>
        </w:trPr>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Kitas turtas</w:t>
            </w:r>
          </w:p>
        </w:tc>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w:t>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Atsargos</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Atsargos apskaitoje įvertinamos bei registruojamos įsigijimo savikaina, sudarant finansines ataskaitas balanse jos rodomos įsigijimo (pasigaminimo) savikaina.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Atsargų apskaitai taikomas periodiškai apskaitomų atsargų būdas. Atsargos įkainojamos taikant FIFO metodą.</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Visas mažavertis inventorius, kuris skirtas ne parduoti, yra nurašomas iš karto perdavus šį turtą naudoti. Turtas laikomas perduotas naudoti pagal įsigijimo dokumento išrašymo datą, nebent ant įsigijimo dokumento yra nurodoma kita turto naudojimo pradžios data.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Įstaigoje eksploatuojamų transporto priemonių kuro normos nustatomos Įstaigos vadovo įsakymu. Kuro sąnaudos pripažįstamos pagal kelionės lapus ir / arba sunaudoto kuro nurašymo aktus, patvirtintus Įstaigos vadovo.</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Gautinos sumos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Gautinas sumas apskaitos registruose Įstaiga registruoja tada, kai pagal vykdomą sutartį ar kitus dokumentus įgyja juridinę teisę gauti pinigus ar kitą turtą. Gautinos sumos kiekvieno ataskaitinio laikotarpio pabaigoje įvertinamos jų tikrąja verte, kuri nustatoma koreguojant gautinas sumas abejotinomis skolomis.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Pinigai ir pinigų ekvivalentai</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Įstaigos piniginiam turtui priskiriami visi Įstaigos kasoje ir bankų sąskaitose turimi pinigai bei pinigų ekvivalentai.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Nuosavas kapitalas</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Įstaigos dalininkų kapitalas yra lygus dalininkų įnašų vertei.</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Įstaigos rezervas – laikinasis (tikslinis) pelno panaudojimo apribojimas, skirtas dalininkų numatytiems tikslams. Sudarant rezervą, apskaitoje registruojamas veiklos rezultato sumažėjimas ir rezervo padidėjimas. Panaikinus panaudotus arba nepanaudotus rezervus, apskaitoje registruojamas veiklos rezultato padidėjimas ir atitinkamo rezervo sumažėjimas.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Veiklos rezultatas apima ataskaitinių ir praėjusių finansinių metų veiklos rezultatus.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Finansavimas</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Įstaigos finansavimas priklauso nuo veiklos pobūdžio ir dalyvavimo programose. Įstaigos finansavimo būdai gali būti:</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dotacijos;</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tiksliniai įnašai;</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finansavimo sumos iš valstybės biudžeto;</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kiti tiksliniai įnašai;</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kiti būdai.</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Mokėtinos sumos</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Įsipareigojimas pripažįstamas apskaitoje ir parodomas finansinėje atskaitomybėje tada ir tik tada, kai Įstaiga prisiima įsipareigojimą sumokėti pinigus ar atsiskaityti kitu finansiniu turtu. Įsipareigojimai pagal nepradėtus vykdyti sandorius nepripažįstami finansiniais įsipareigojimais.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Pajamos</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Pajamos Įstaigoje pripažįstamos kaupimo principu ir įvertinamos tikrąja verte atsižvelgiant į suteiktas ir numatomas suteikti nuolaidas bei parduotų prekių grąžinimą ir nukainojimą.</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Įstaigos pajamos, uždirbtos per ataskaitinį laikotarpį, siejamos su sąnaudomis, patirtomis uždirbant tas pajamas.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Kitoms pajamoms Įstaigoje priskiriamas ilgalaikio turto ir investicijų perleidimo pelnas, gauti ir gautini dividendai, ataskaitiniam laikotarpiui tenkančios gautinos palūkanos už kredito Įstaigose laikomus pinigus, valiutos kurso teigiama įtaka, baudos, delspinigiai, susiję su pirkėjų ir kitomis skolomis.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Sąnaudos</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Sąnaudos apskaitoje pripažįstamos vadovaujantis kaupimo bei palyginimo principais tuo ataskaitiniu laikotarpiu, kai uždirbamos su jomis susijusios pajamos. Tais atvejais, kai per ataskaitinį laikotarpį padarytų išlaidų neįmanoma tiesiogiai susieti su konkrečių pajamų uždirbimu ir jos ateinančiais ataskaitiniais laikotarpiais neduos pajamų, šios išlaidos pripažįstamos sąnaudomis tą patį laikotarpį, kada buvo patirtos. Sąnaudos yra įvertinamos tikrąja verte.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Prie veiklos sąnaudų priskiriamos pardavimo, darbuotojų darbo apmokėjimo, ilgalaikio turto nusidėvėjimo (amortizacijos), patalpų išlaikymo, patalpų nuomos, draudimo, mokesčių (neatskaitomo PVM ir kt., išskyrus pelno mokestį), transporto ir ryšių, turto nurašymo, abejotinų skolų, žalos atlyginimo ir kitos veiklos sąnaudos.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Išlaidos reprezentacijai finansinėje apskaitoje registruojamos pagal jas įrodančių dokumentų datas. Į sąnaudas jos yra įtraukiamos pagal Įstaigos vidinius reprezentacinių sąnaudų nurašymo aktus ir / arba pagal vadovo patvirtinimą ant pirkimo dokumento.</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Kitoms sąnaudoms Įstaigoje priskiriami: ilgalaikio turto ir investicijų perleidimo nuostoliai, valiutos kurso neigiama įtaka, ataskaitiniam laikotarpiui tenkančios mokėti palūkanos, baudos, delspinigiai ir sąnaudos, nesusijusios su tipine ūkio subjekto veikla.</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APSKAITOS POLITIKOS KEITIMAS</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Apskaitos politikos keitimo finansinėje apskaitoje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202X m. nebuvo</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AIŠKINAMOJO RAŠTO PASTABOS</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Nematerialus turtas</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Nematerialaus turto likutinė vertė ataskaitinių metų pradžioje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Eur</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 ataskaitinius metus įsigytas nematerialus turtas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Eur</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 ataskaitinius metus parduotas nematerialus turtas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Eur</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Nematerialaus turto amortizacija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Eur</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 ataskaitinius metus nurašytas nematerialus turtas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Eur</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Nematerialaus turto likutinė vertė ataskaitinių metų pabaigoje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Eur</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Materialus turtas</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Materialaus turto likutinė vertė ataskaitinių metų pradžioje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Eur</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 ataskaitinius metus įsigytas materialus turtas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Eur</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 ataskaitinius metus parduotas materialus turtas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Eur</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Materialaus turto nusidėvėjimas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Eur</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 ataskaitinius metus nurašytas materialus turtas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Eur</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Materialaus turto likutinė vertė ataskaitinių metų pabaigoje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Eur</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Atsargos</w:t>
      </w:r>
      <w:r w:rsidDel="00000000" w:rsidR="00000000" w:rsidRPr="00000000">
        <w:rPr>
          <w:rtl w:val="0"/>
        </w:rPr>
      </w:r>
    </w:p>
    <w:tbl>
      <w:tblPr>
        <w:tblStyle w:val="Table3"/>
        <w:tblW w:w="98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75"/>
        <w:gridCol w:w="1984"/>
        <w:gridCol w:w="1984"/>
        <w:tblGridChange w:id="0">
          <w:tblGrid>
            <w:gridCol w:w="5875"/>
            <w:gridCol w:w="1984"/>
            <w:gridCol w:w="1984"/>
          </w:tblGrid>
        </w:tblGridChange>
      </w:tblGrid>
      <w:tr>
        <w:trPr>
          <w:cantSplit w:val="0"/>
          <w:trHeight w:val="567" w:hRule="atLeast"/>
          <w:tblHeader w:val="0"/>
        </w:trPr>
        <w:tc>
          <w:tcP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Rodikliai</w:t>
            </w:r>
            <w:r w:rsidDel="00000000" w:rsidR="00000000" w:rsidRPr="00000000">
              <w:rPr>
                <w:rtl w:val="0"/>
              </w:rPr>
            </w:r>
          </w:p>
        </w:tc>
        <w:tc>
          <w:tcP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Finansiniai metai</w:t>
            </w:r>
            <w:r w:rsidDel="00000000" w:rsidR="00000000" w:rsidRPr="00000000">
              <w:rPr>
                <w:rtl w:val="0"/>
              </w:rPr>
            </w:r>
          </w:p>
        </w:tc>
        <w:tc>
          <w:tcP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Praėję finansiniai metai</w:t>
            </w: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highlight w:val="lightGray"/>
                <w:u w:val="none"/>
                <w:vertAlign w:val="baseline"/>
              </w:rPr>
            </w:pPr>
            <w:r w:rsidDel="00000000" w:rsidR="00000000" w:rsidRPr="00000000">
              <w:rPr>
                <w:rFonts w:ascii="Verdana" w:cs="Verdana" w:eastAsia="Verdana" w:hAnsi="Verdana"/>
                <w:b w:val="0"/>
                <w:i w:val="0"/>
                <w:smallCaps w:val="0"/>
                <w:strike w:val="0"/>
                <w:color w:val="000000"/>
                <w:sz w:val="17"/>
                <w:szCs w:val="17"/>
                <w:highlight w:val="lightGray"/>
                <w:u w:val="none"/>
                <w:vertAlign w:val="baseline"/>
                <w:rtl w:val="0"/>
              </w:rPr>
              <w:t xml:space="preserve">Sumokėti avansai tiekėjams</w:t>
            </w:r>
          </w:p>
        </w:tc>
        <w:tc>
          <w:tcP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highlight w:val="lightGray"/>
                <w:u w:val="none"/>
                <w:vertAlign w:val="baseline"/>
              </w:rPr>
            </w:pPr>
            <w:r w:rsidDel="00000000" w:rsidR="00000000" w:rsidRPr="00000000">
              <w:rPr>
                <w:rFonts w:ascii="Verdana" w:cs="Verdana" w:eastAsia="Verdana" w:hAnsi="Verdana"/>
                <w:b w:val="0"/>
                <w:i w:val="0"/>
                <w:smallCaps w:val="0"/>
                <w:strike w:val="0"/>
                <w:color w:val="000000"/>
                <w:sz w:val="17"/>
                <w:szCs w:val="17"/>
                <w:highlight w:val="lightGray"/>
                <w:u w:val="none"/>
                <w:vertAlign w:val="baseline"/>
                <w:rtl w:val="0"/>
              </w:rPr>
              <w:t xml:space="preserve">Būsimų laikotarpių sąnaudos</w:t>
            </w:r>
          </w:p>
        </w:tc>
        <w:tc>
          <w:tcP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Iš viso</w:t>
            </w:r>
          </w:p>
        </w:tc>
        <w:tc>
          <w:tcP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b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Per vienerius metus gautinos sumos</w:t>
      </w:r>
      <w:r w:rsidDel="00000000" w:rsidR="00000000" w:rsidRPr="00000000">
        <w:rPr>
          <w:rtl w:val="0"/>
        </w:rPr>
      </w:r>
    </w:p>
    <w:tbl>
      <w:tblPr>
        <w:tblStyle w:val="Table4"/>
        <w:tblW w:w="98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75"/>
        <w:gridCol w:w="1984"/>
        <w:gridCol w:w="1984"/>
        <w:tblGridChange w:id="0">
          <w:tblGrid>
            <w:gridCol w:w="5875"/>
            <w:gridCol w:w="1984"/>
            <w:gridCol w:w="1984"/>
          </w:tblGrid>
        </w:tblGridChange>
      </w:tblGrid>
      <w:tr>
        <w:trPr>
          <w:cantSplit w:val="0"/>
          <w:trHeight w:val="567" w:hRule="atLeast"/>
          <w:tblHeader w:val="0"/>
        </w:trPr>
        <w:tc>
          <w:tcP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Rodikliai</w:t>
            </w:r>
            <w:r w:rsidDel="00000000" w:rsidR="00000000" w:rsidRPr="00000000">
              <w:rPr>
                <w:rtl w:val="0"/>
              </w:rPr>
            </w:r>
          </w:p>
        </w:tc>
        <w:tc>
          <w:tcP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Finansiniai metai</w:t>
            </w:r>
            <w:r w:rsidDel="00000000" w:rsidR="00000000" w:rsidRPr="00000000">
              <w:rPr>
                <w:rtl w:val="0"/>
              </w:rPr>
            </w:r>
          </w:p>
        </w:tc>
        <w:tc>
          <w:tcP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Praėję finansiniai metai</w:t>
            </w: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highlight w:val="lightGray"/>
                <w:u w:val="none"/>
                <w:vertAlign w:val="baseline"/>
              </w:rPr>
            </w:pPr>
            <w:r w:rsidDel="00000000" w:rsidR="00000000" w:rsidRPr="00000000">
              <w:rPr>
                <w:rFonts w:ascii="Verdana" w:cs="Verdana" w:eastAsia="Verdana" w:hAnsi="Verdana"/>
                <w:b w:val="0"/>
                <w:i w:val="0"/>
                <w:smallCaps w:val="0"/>
                <w:strike w:val="0"/>
                <w:color w:val="000000"/>
                <w:sz w:val="17"/>
                <w:szCs w:val="17"/>
                <w:highlight w:val="lightGray"/>
                <w:u w:val="none"/>
                <w:vertAlign w:val="baseline"/>
                <w:rtl w:val="0"/>
              </w:rPr>
              <w:t xml:space="preserve">Pirkėjų skolos</w:t>
            </w:r>
          </w:p>
        </w:tc>
        <w:tc>
          <w:tcP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highlight w:val="lightGray"/>
                <w:u w:val="none"/>
                <w:vertAlign w:val="baseline"/>
              </w:rPr>
            </w:pPr>
            <w:r w:rsidDel="00000000" w:rsidR="00000000" w:rsidRPr="00000000">
              <w:rPr>
                <w:rFonts w:ascii="Verdana" w:cs="Verdana" w:eastAsia="Verdana" w:hAnsi="Verdana"/>
                <w:b w:val="0"/>
                <w:i w:val="0"/>
                <w:smallCaps w:val="0"/>
                <w:strike w:val="0"/>
                <w:color w:val="000000"/>
                <w:sz w:val="17"/>
                <w:szCs w:val="17"/>
                <w:highlight w:val="lightGray"/>
                <w:u w:val="none"/>
                <w:vertAlign w:val="baseline"/>
                <w:rtl w:val="0"/>
              </w:rPr>
              <w:t xml:space="preserve">Kitos gautinos sumos</w:t>
            </w:r>
          </w:p>
        </w:tc>
        <w:tc>
          <w:tcP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Iš viso</w:t>
            </w:r>
          </w:p>
        </w:tc>
        <w:tc>
          <w:tcP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b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Finansavimo sumos</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Nepanaudoto gauto finansavimo likutis ataskaitinių metų pabaigoje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0 Eur.</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Per ataskaitinį laikotarpį gauta parama:</w:t>
      </w:r>
      <w:r w:rsidDel="00000000" w:rsidR="00000000" w:rsidRPr="00000000">
        <w:rPr>
          <w:rtl w:val="0"/>
        </w:rPr>
      </w:r>
    </w:p>
    <w:tbl>
      <w:tblPr>
        <w:tblStyle w:val="Table5"/>
        <w:tblW w:w="1007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6"/>
        <w:gridCol w:w="1666"/>
        <w:gridCol w:w="2031"/>
        <w:gridCol w:w="959"/>
        <w:gridCol w:w="950"/>
        <w:gridCol w:w="933"/>
        <w:gridCol w:w="993"/>
        <w:gridCol w:w="930"/>
        <w:gridCol w:w="1034"/>
        <w:tblGridChange w:id="0">
          <w:tblGrid>
            <w:gridCol w:w="576"/>
            <w:gridCol w:w="1666"/>
            <w:gridCol w:w="2031"/>
            <w:gridCol w:w="959"/>
            <w:gridCol w:w="950"/>
            <w:gridCol w:w="933"/>
            <w:gridCol w:w="993"/>
            <w:gridCol w:w="930"/>
            <w:gridCol w:w="1034"/>
          </w:tblGrid>
        </w:tblGridChange>
      </w:tblGrid>
      <w:tr>
        <w:trPr>
          <w:cantSplit w:val="1"/>
          <w:trHeight w:val="283" w:hRule="atLeast"/>
          <w:tblHeader w:val="0"/>
        </w:trPr>
        <w:tc>
          <w:tcPr>
            <w:vMerge w:val="restart"/>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Eil. Nr.</w:t>
            </w:r>
            <w:r w:rsidDel="00000000" w:rsidR="00000000" w:rsidRPr="00000000">
              <w:rPr>
                <w:rtl w:val="0"/>
              </w:rPr>
            </w:r>
          </w:p>
        </w:tc>
        <w:tc>
          <w:tcPr>
            <w:gridSpan w:val="2"/>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Gautos paramos teikėjas</w:t>
            </w:r>
            <w:r w:rsidDel="00000000" w:rsidR="00000000" w:rsidRPr="00000000">
              <w:rPr>
                <w:rtl w:val="0"/>
              </w:rPr>
            </w:r>
          </w:p>
        </w:tc>
        <w:tc>
          <w:tcPr>
            <w:gridSpan w:val="6"/>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Gautos paramos dalykas</w:t>
            </w:r>
            <w:r w:rsidDel="00000000" w:rsidR="00000000" w:rsidRPr="00000000">
              <w:rPr>
                <w:rtl w:val="0"/>
              </w:rPr>
            </w:r>
          </w:p>
        </w:tc>
      </w:tr>
      <w:tr>
        <w:trPr>
          <w:cantSplit w:val="1"/>
          <w:trHeight w:val="283" w:hRule="atLeast"/>
          <w:tblHeader w:val="0"/>
        </w:trPr>
        <w:tc>
          <w:tcPr>
            <w:vMerge w:val="continue"/>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Pavadinimas</w:t>
            </w:r>
            <w:r w:rsidDel="00000000" w:rsidR="00000000" w:rsidRPr="00000000">
              <w:rPr>
                <w:rtl w:val="0"/>
              </w:rPr>
            </w:r>
          </w:p>
        </w:tc>
        <w:tc>
          <w:tcPr>
            <w:vMerge w:val="restart"/>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Kodas, buveinė (adresas)</w:t>
            </w:r>
            <w:r w:rsidDel="00000000" w:rsidR="00000000" w:rsidRPr="00000000">
              <w:rPr>
                <w:rtl w:val="0"/>
              </w:rPr>
            </w:r>
          </w:p>
        </w:tc>
        <w:tc>
          <w:tcPr>
            <w:vMerge w:val="restart"/>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Pinigais</w:t>
            </w:r>
            <w:r w:rsidDel="00000000" w:rsidR="00000000" w:rsidRPr="00000000">
              <w:rPr>
                <w:rtl w:val="0"/>
              </w:rPr>
            </w:r>
          </w:p>
        </w:tc>
        <w:tc>
          <w:tcPr>
            <w:vMerge w:val="restart"/>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Turtu, išskyrus pinigus</w:t>
            </w:r>
            <w:r w:rsidDel="00000000" w:rsidR="00000000" w:rsidRPr="00000000">
              <w:rPr>
                <w:rtl w:val="0"/>
              </w:rPr>
            </w:r>
          </w:p>
        </w:tc>
        <w:tc>
          <w:tcPr>
            <w:vMerge w:val="restart"/>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Paslau-gomis</w:t>
            </w:r>
            <w:r w:rsidDel="00000000" w:rsidR="00000000" w:rsidRPr="00000000">
              <w:rPr>
                <w:rtl w:val="0"/>
              </w:rPr>
            </w:r>
          </w:p>
        </w:tc>
        <w:tc>
          <w:tcPr>
            <w:vMerge w:val="restart"/>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Turto panauda</w:t>
            </w:r>
            <w:r w:rsidDel="00000000" w:rsidR="00000000" w:rsidRPr="00000000">
              <w:rPr>
                <w:rtl w:val="0"/>
              </w:rPr>
            </w:r>
          </w:p>
        </w:tc>
        <w:tc>
          <w:tcPr>
            <w:gridSpan w:val="2"/>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Savanorių darbu**</w:t>
            </w:r>
            <w:r w:rsidDel="00000000" w:rsidR="00000000" w:rsidRPr="00000000">
              <w:rPr>
                <w:rtl w:val="0"/>
              </w:rPr>
            </w:r>
          </w:p>
        </w:tc>
      </w:tr>
      <w:tr>
        <w:trPr>
          <w:cantSplit w:val="1"/>
          <w:trHeight w:val="397" w:hRule="atLeast"/>
          <w:tblHeader w:val="0"/>
        </w:trPr>
        <w:tc>
          <w:tcPr>
            <w:vMerge w:val="continue"/>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EUR</w:t>
            </w:r>
            <w:r w:rsidDel="00000000" w:rsidR="00000000" w:rsidRPr="00000000">
              <w:rPr>
                <w:rtl w:val="0"/>
              </w:rPr>
            </w:r>
          </w:p>
        </w:tc>
        <w:tc>
          <w:tcP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Valandos</w:t>
            </w: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1.</w:t>
            </w:r>
          </w:p>
        </w:tc>
        <w:tc>
          <w:tcPr>
            <w:gridSpan w:val="8"/>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Lietuvos Respublikos juridiniai asmenys</w:t>
            </w:r>
          </w:p>
        </w:tc>
      </w:tr>
      <w:tr>
        <w:trPr>
          <w:cantSplit w:val="0"/>
          <w:trHeight w:val="680" w:hRule="atLeast"/>
          <w:tblHeader w:val="0"/>
        </w:trPr>
        <w:tc>
          <w:tcP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1.1.</w:t>
            </w:r>
          </w:p>
        </w:tc>
        <w:tc>
          <w:tcPr>
            <w:vAlign w:val="cente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highlight w:val="lightGray"/>
                <w:u w:val="none"/>
                <w:vertAlign w:val="baseline"/>
                <w:rtl w:val="0"/>
              </w:rPr>
              <w:t xml:space="preserve">XXX</w:t>
            </w:r>
            <w:r w:rsidDel="00000000" w:rsidR="00000000" w:rsidRPr="00000000">
              <w:rPr>
                <w:rtl w:val="0"/>
              </w:rPr>
            </w:r>
          </w:p>
        </w:tc>
        <w:tc>
          <w:tcPr>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1.2.</w:t>
            </w:r>
          </w:p>
        </w:tc>
        <w:tc>
          <w:tcPr>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highlight w:val="lightGray"/>
                <w:u w:val="none"/>
                <w:vertAlign w:val="baseline"/>
                <w:rtl w:val="0"/>
              </w:rPr>
              <w:t xml:space="preserve">XXX</w:t>
            </w:r>
            <w:r w:rsidDel="00000000" w:rsidR="00000000" w:rsidRPr="00000000">
              <w:rPr>
                <w:rtl w:val="0"/>
              </w:rPr>
            </w:r>
          </w:p>
        </w:tc>
        <w:tc>
          <w:tcPr>
            <w:vAlign w:val="cente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2.</w:t>
            </w:r>
          </w:p>
        </w:tc>
        <w:tc>
          <w:tcPr>
            <w:gridSpan w:val="8"/>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Užsienio valstybių juridiniai asmenys</w:t>
            </w:r>
          </w:p>
        </w:tc>
      </w:tr>
      <w:tr>
        <w:trPr>
          <w:cantSplit w:val="0"/>
          <w:trHeight w:val="680" w:hRule="atLeast"/>
          <w:tblHeader w:val="0"/>
        </w:trPr>
        <w:tc>
          <w:tcPr>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2.1.</w:t>
            </w:r>
          </w:p>
        </w:tc>
        <w:tc>
          <w:tcPr>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highlight w:val="lightGray"/>
                <w:u w:val="none"/>
                <w:vertAlign w:val="baseline"/>
                <w:rtl w:val="0"/>
              </w:rPr>
              <w:t xml:space="preserve">XXX</w:t>
            </w:r>
            <w:r w:rsidDel="00000000" w:rsidR="00000000" w:rsidRPr="00000000">
              <w:rPr>
                <w:rtl w:val="0"/>
              </w:rPr>
            </w:r>
          </w:p>
        </w:tc>
        <w:tc>
          <w:tcPr>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2.2.</w:t>
            </w:r>
          </w:p>
        </w:tc>
        <w:tc>
          <w:tcPr>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highlight w:val="lightGray"/>
                <w:u w:val="none"/>
                <w:vertAlign w:val="baseline"/>
                <w:rtl w:val="0"/>
              </w:rPr>
              <w:t xml:space="preserve">XXX</w:t>
            </w:r>
            <w:r w:rsidDel="00000000" w:rsidR="00000000" w:rsidRPr="00000000">
              <w:rPr>
                <w:rtl w:val="0"/>
              </w:rPr>
            </w:r>
          </w:p>
        </w:tc>
        <w:tc>
          <w:tcP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3.</w:t>
            </w:r>
          </w:p>
        </w:tc>
        <w:tc>
          <w:tcPr>
            <w:gridSpan w:val="2"/>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Fiziniai asmenys* ir anonimai</w:t>
            </w:r>
          </w:p>
        </w:tc>
        <w:tc>
          <w:tcPr>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4.</w:t>
            </w:r>
          </w:p>
        </w:tc>
        <w:tc>
          <w:tcPr>
            <w:gridSpan w:val="2"/>
            <w:vAlign w:val="cente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Gyventojai skyrę gyventojų pajamų mokesčio dalį</w:t>
            </w:r>
          </w:p>
        </w:tc>
        <w:tc>
          <w:tcPr>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X</w:t>
            </w:r>
          </w:p>
        </w:tc>
        <w:tc>
          <w:tcPr>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X</w:t>
            </w:r>
          </w:p>
        </w:tc>
        <w:tc>
          <w:tcPr>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X</w:t>
            </w:r>
          </w:p>
        </w:tc>
        <w:tc>
          <w:tcPr>
            <w:vAlign w:val="cente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X</w:t>
            </w:r>
          </w:p>
        </w:tc>
        <w:tc>
          <w:tcPr>
            <w:vAlign w:val="cente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x</w:t>
            </w:r>
          </w:p>
        </w:tc>
      </w:tr>
      <w:tr>
        <w:trPr>
          <w:cantSplit w:val="0"/>
          <w:trHeight w:val="283" w:hRule="atLeast"/>
          <w:tblHeader w:val="0"/>
        </w:trPr>
        <w:tc>
          <w:tcPr>
            <w:vAlign w:val="cente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w:t>
            </w:r>
          </w:p>
        </w:tc>
        <w:tc>
          <w:tcPr>
            <w:vAlign w:val="cente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Iš viso:</w:t>
            </w:r>
          </w:p>
        </w:tc>
        <w:tc>
          <w:tcPr>
            <w:vAlign w:val="cente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X</w:t>
            </w:r>
          </w:p>
        </w:tc>
        <w:tc>
          <w:tcPr>
            <w:vAlign w:val="cente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b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 fizinių asmenų duomenys neatskleidžiami</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 jei nėra galimybės įvertinti pinigine išraiška, gali būti nurodytos savanorių darbo valandos, apie tai nurodant pastaboje</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Gautos paramos pasikeitimas, įskaitant jos panaudojimą, per ataskaitinį laikotarpį</w:t>
      </w:r>
      <w:r w:rsidDel="00000000" w:rsidR="00000000" w:rsidRPr="00000000">
        <w:rPr>
          <w:rtl w:val="0"/>
        </w:rPr>
      </w:r>
    </w:p>
    <w:tbl>
      <w:tblPr>
        <w:tblStyle w:val="Table6"/>
        <w:tblW w:w="1009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2041"/>
        <w:gridCol w:w="1247"/>
        <w:gridCol w:w="1247"/>
        <w:gridCol w:w="1247"/>
        <w:gridCol w:w="1247"/>
        <w:gridCol w:w="1247"/>
        <w:gridCol w:w="1247"/>
        <w:tblGridChange w:id="0">
          <w:tblGrid>
            <w:gridCol w:w="567"/>
            <w:gridCol w:w="2041"/>
            <w:gridCol w:w="1247"/>
            <w:gridCol w:w="1247"/>
            <w:gridCol w:w="1247"/>
            <w:gridCol w:w="1247"/>
            <w:gridCol w:w="1247"/>
            <w:gridCol w:w="1247"/>
          </w:tblGrid>
        </w:tblGridChange>
      </w:tblGrid>
      <w:tr>
        <w:trPr>
          <w:cantSplit w:val="1"/>
          <w:tblHeader w:val="0"/>
        </w:trPr>
        <w:tc>
          <w:tcPr>
            <w:vMerge w:val="restart"/>
            <w:vAlign w:val="cente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Eil.</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Nr.</w:t>
            </w:r>
            <w:r w:rsidDel="00000000" w:rsidR="00000000" w:rsidRPr="00000000">
              <w:rPr>
                <w:rtl w:val="0"/>
              </w:rPr>
            </w:r>
          </w:p>
        </w:tc>
        <w:tc>
          <w:tcPr>
            <w:vMerge w:val="restart"/>
            <w:vAlign w:val="cente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Paramos dalykas</w:t>
            </w:r>
            <w:r w:rsidDel="00000000" w:rsidR="00000000" w:rsidRPr="00000000">
              <w:rPr>
                <w:rtl w:val="0"/>
              </w:rPr>
            </w:r>
          </w:p>
        </w:tc>
        <w:tc>
          <w:tcPr>
            <w:vMerge w:val="restart"/>
            <w:vAlign w:val="cente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Likutis ataskaitinio laikotarpio pradžioje</w:t>
            </w:r>
            <w:r w:rsidDel="00000000" w:rsidR="00000000" w:rsidRPr="00000000">
              <w:rPr>
                <w:rtl w:val="0"/>
              </w:rPr>
            </w:r>
          </w:p>
        </w:tc>
        <w:tc>
          <w:tcPr>
            <w:vMerge w:val="restart"/>
            <w:vAlign w:val="cente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Gauta per ataskaitinį laikotarpį</w:t>
            </w:r>
            <w:r w:rsidDel="00000000" w:rsidR="00000000" w:rsidRPr="00000000">
              <w:rPr>
                <w:rtl w:val="0"/>
              </w:rPr>
            </w:r>
          </w:p>
        </w:tc>
        <w:tc>
          <w:tcPr>
            <w:vMerge w:val="restart"/>
            <w:vAlign w:val="cente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Pergru-</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pavimas*</w:t>
            </w:r>
            <w:r w:rsidDel="00000000" w:rsidR="00000000" w:rsidRPr="00000000">
              <w:rPr>
                <w:rtl w:val="0"/>
              </w:rPr>
            </w:r>
          </w:p>
        </w:tc>
        <w:tc>
          <w:tcPr>
            <w:gridSpan w:val="2"/>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Panaudota per ataskaitinį laikotarpį</w:t>
            </w:r>
            <w:r w:rsidDel="00000000" w:rsidR="00000000" w:rsidRPr="00000000">
              <w:rPr>
                <w:rtl w:val="0"/>
              </w:rPr>
            </w:r>
          </w:p>
        </w:tc>
        <w:tc>
          <w:tcPr>
            <w:vMerge w:val="restart"/>
            <w:vAlign w:val="cente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Likutis ataskaitinio laikotarpio pabaigoje</w:t>
            </w: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Iš viso</w:t>
            </w:r>
            <w:r w:rsidDel="00000000" w:rsidR="00000000" w:rsidRPr="00000000">
              <w:rPr>
                <w:rtl w:val="0"/>
              </w:rPr>
            </w:r>
          </w:p>
        </w:tc>
        <w:tc>
          <w:tcPr>
            <w:vAlign w:val="cente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Iš jų saviems tikslams</w:t>
            </w:r>
            <w:r w:rsidDel="00000000" w:rsidR="00000000" w:rsidRPr="00000000">
              <w:rPr>
                <w:rtl w:val="0"/>
              </w:rPr>
            </w:r>
          </w:p>
        </w:tc>
        <w:tc>
          <w:tcPr>
            <w:vMerge w:val="continue"/>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1.</w:t>
            </w:r>
          </w:p>
        </w:tc>
        <w:tc>
          <w:tcPr>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Pinigai</w:t>
            </w:r>
          </w:p>
        </w:tc>
        <w:tc>
          <w:tcPr>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2.</w:t>
            </w:r>
          </w:p>
        </w:tc>
        <w:tc>
          <w:tcPr>
            <w:vAlign w:val="cente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Turtas, išskyrus pinigus</w:t>
            </w:r>
          </w:p>
        </w:tc>
        <w:tc>
          <w:tcPr>
            <w:vAlign w:val="cente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3.</w:t>
            </w:r>
          </w:p>
        </w:tc>
        <w:tc>
          <w:tcPr>
            <w:vAlign w:val="cente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Parama, panaudota neliečiamajam kapitalui formuoti</w:t>
            </w:r>
          </w:p>
        </w:tc>
        <w:tc>
          <w:tcPr>
            <w:vAlign w:val="cente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X</w:t>
            </w:r>
          </w:p>
        </w:tc>
        <w:tc>
          <w:tcPr>
            <w:vAlign w:val="cente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X</w:t>
            </w:r>
          </w:p>
        </w:tc>
        <w:tc>
          <w:tcPr>
            <w:vAlign w:val="cente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X</w:t>
            </w:r>
          </w:p>
        </w:tc>
        <w:tc>
          <w:tcPr>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X</w:t>
            </w:r>
          </w:p>
        </w:tc>
        <w:tc>
          <w:tcPr>
            <w:vAlign w:val="cente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X</w:t>
            </w:r>
          </w:p>
        </w:tc>
      </w:tr>
      <w:tr>
        <w:trPr>
          <w:cantSplit w:val="0"/>
          <w:trHeight w:val="283" w:hRule="atLeast"/>
          <w:tblHeader w:val="0"/>
        </w:trPr>
        <w:tc>
          <w:tcPr>
            <w:vAlign w:val="cente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Iš viso:</w:t>
            </w:r>
          </w:p>
        </w:tc>
        <w:tc>
          <w:tcPr>
            <w:vAlign w:val="cente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bl>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 pinigais gauta parama panaudota ilgalaikiam turtui įsigyti ar neliečiamajam kapitalui formuoti arba parduotas kaip parama gautas turtas, išskyrus pinigus</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Per ataskaitinį laikotarpį suteikta labdara ir parama</w:t>
      </w:r>
      <w:r w:rsidDel="00000000" w:rsidR="00000000" w:rsidRPr="00000000">
        <w:rPr>
          <w:rtl w:val="0"/>
        </w:rPr>
      </w:r>
    </w:p>
    <w:tbl>
      <w:tblPr>
        <w:tblStyle w:val="Table7"/>
        <w:tblW w:w="999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1701"/>
        <w:gridCol w:w="1984"/>
        <w:gridCol w:w="1417"/>
        <w:gridCol w:w="1417"/>
        <w:gridCol w:w="1492"/>
        <w:gridCol w:w="1417"/>
        <w:tblGridChange w:id="0">
          <w:tblGrid>
            <w:gridCol w:w="567"/>
            <w:gridCol w:w="1701"/>
            <w:gridCol w:w="1984"/>
            <w:gridCol w:w="1417"/>
            <w:gridCol w:w="1417"/>
            <w:gridCol w:w="1492"/>
            <w:gridCol w:w="1417"/>
          </w:tblGrid>
        </w:tblGridChange>
      </w:tblGrid>
      <w:tr>
        <w:trPr>
          <w:cantSplit w:val="1"/>
          <w:trHeight w:val="283" w:hRule="atLeast"/>
          <w:tblHeader w:val="0"/>
        </w:trPr>
        <w:tc>
          <w:tcPr>
            <w:vMerge w:val="restart"/>
            <w:vAlign w:val="cente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Eil.</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Nr.</w:t>
            </w:r>
            <w:r w:rsidDel="00000000" w:rsidR="00000000" w:rsidRPr="00000000">
              <w:rPr>
                <w:rtl w:val="0"/>
              </w:rPr>
            </w:r>
          </w:p>
        </w:tc>
        <w:tc>
          <w:tcPr>
            <w:gridSpan w:val="2"/>
            <w:vAlign w:val="cente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Suteiktos labdaros, paramos gavėjas</w:t>
            </w:r>
            <w:r w:rsidDel="00000000" w:rsidR="00000000" w:rsidRPr="00000000">
              <w:rPr>
                <w:rtl w:val="0"/>
              </w:rPr>
            </w:r>
          </w:p>
        </w:tc>
        <w:tc>
          <w:tcPr>
            <w:gridSpan w:val="4"/>
            <w:vAlign w:val="cente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Suteiktos labdaros, paramos dalykas</w:t>
            </w:r>
            <w:r w:rsidDel="00000000" w:rsidR="00000000" w:rsidRPr="00000000">
              <w:rPr>
                <w:rtl w:val="0"/>
              </w:rPr>
            </w:r>
          </w:p>
        </w:tc>
      </w:tr>
      <w:tr>
        <w:trPr>
          <w:cantSplit w:val="1"/>
          <w:trHeight w:val="454" w:hRule="atLeast"/>
          <w:tblHeader w:val="0"/>
        </w:trPr>
        <w:tc>
          <w:tcPr>
            <w:vMerge w:val="continue"/>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Pavadinimas</w:t>
            </w:r>
            <w:r w:rsidDel="00000000" w:rsidR="00000000" w:rsidRPr="00000000">
              <w:rPr>
                <w:rtl w:val="0"/>
              </w:rPr>
            </w:r>
          </w:p>
        </w:tc>
        <w:tc>
          <w:tcPr>
            <w:vAlign w:val="cente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Kodas,</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buveinė (adresas)</w:t>
            </w:r>
            <w:r w:rsidDel="00000000" w:rsidR="00000000" w:rsidRPr="00000000">
              <w:rPr>
                <w:rtl w:val="0"/>
              </w:rPr>
            </w:r>
          </w:p>
        </w:tc>
        <w:tc>
          <w:tcPr>
            <w:vAlign w:val="cente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Pinigais</w:t>
            </w:r>
            <w:r w:rsidDel="00000000" w:rsidR="00000000" w:rsidRPr="00000000">
              <w:rPr>
                <w:rtl w:val="0"/>
              </w:rPr>
            </w:r>
          </w:p>
        </w:tc>
        <w:tc>
          <w:tcPr>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Turtu, išsky-rus pinigus</w:t>
            </w:r>
            <w:r w:rsidDel="00000000" w:rsidR="00000000" w:rsidRPr="00000000">
              <w:rPr>
                <w:rtl w:val="0"/>
              </w:rPr>
            </w:r>
          </w:p>
        </w:tc>
        <w:tc>
          <w:tcP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Paslaugomis**</w:t>
            </w:r>
            <w:r w:rsidDel="00000000" w:rsidR="00000000" w:rsidRPr="00000000">
              <w:rPr>
                <w:rtl w:val="0"/>
              </w:rPr>
            </w:r>
          </w:p>
        </w:tc>
        <w:tc>
          <w:tcPr>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Turto panauda***</w:t>
            </w: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1.</w:t>
            </w:r>
          </w:p>
        </w:tc>
        <w:tc>
          <w:tcPr>
            <w:gridSpan w:val="6"/>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Juridiniai asmenys</w:t>
            </w:r>
          </w:p>
        </w:tc>
      </w:tr>
      <w:tr>
        <w:trPr>
          <w:cantSplit w:val="0"/>
          <w:trHeight w:val="680" w:hRule="atLeast"/>
          <w:tblHeader w:val="0"/>
        </w:trPr>
        <w:tc>
          <w:tcPr>
            <w:vAlign w:val="cente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1.1.</w:t>
            </w:r>
          </w:p>
        </w:tc>
        <w:tc>
          <w:tcPr>
            <w:vAlign w:val="cente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highlight w:val="lightGray"/>
                <w:u w:val="none"/>
                <w:vertAlign w:val="baseline"/>
                <w:rtl w:val="0"/>
              </w:rPr>
              <w:t xml:space="preserve">XXX</w:t>
            </w:r>
            <w:r w:rsidDel="00000000" w:rsidR="00000000" w:rsidRPr="00000000">
              <w:rPr>
                <w:rtl w:val="0"/>
              </w:rPr>
            </w:r>
          </w:p>
        </w:tc>
        <w:tc>
          <w:tcPr>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1.2.</w:t>
            </w:r>
          </w:p>
        </w:tc>
        <w:tc>
          <w:tcPr>
            <w:vAlign w:val="cente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highlight w:val="lightGray"/>
                <w:u w:val="none"/>
                <w:vertAlign w:val="baseline"/>
                <w:rtl w:val="0"/>
              </w:rPr>
              <w:t xml:space="preserve">XXX</w:t>
            </w:r>
            <w:r w:rsidDel="00000000" w:rsidR="00000000" w:rsidRPr="00000000">
              <w:rPr>
                <w:rtl w:val="0"/>
              </w:rPr>
            </w:r>
          </w:p>
        </w:tc>
        <w:tc>
          <w:tcPr>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2.</w:t>
            </w:r>
          </w:p>
        </w:tc>
        <w:tc>
          <w:tcPr>
            <w:gridSpan w:val="2"/>
            <w:vAlign w:val="cente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Fiziniai asmenys*</w:t>
            </w:r>
          </w:p>
        </w:tc>
        <w:tc>
          <w:tcPr>
            <w:vAlign w:val="cente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Iš viso:</w:t>
            </w:r>
          </w:p>
        </w:tc>
        <w:tc>
          <w:tcPr>
            <w:vAlign w:val="cente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X</w:t>
            </w:r>
          </w:p>
        </w:tc>
        <w:tc>
          <w:tcP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bl>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 fizinių asmenų duomenys neatskleidžiami</w:t>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 nurodoma suteiktų paslaugų savikaina</w:t>
      </w: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 rodoma, kai subjektas perduoda kitiems asmenims naudoti turtą pagal panaudos sutartį, neatsižvelgdamas į tai, kokiomis teisėmis jis pats valdo šį turtą</w:t>
      </w: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Tikslinio finansavimo sumų pasikeitimas per ataskaitinį laikotarpį:</w:t>
      </w:r>
      <w:r w:rsidDel="00000000" w:rsidR="00000000" w:rsidRPr="00000000">
        <w:rPr>
          <w:rtl w:val="0"/>
        </w:rPr>
      </w:r>
    </w:p>
    <w:tbl>
      <w:tblPr>
        <w:tblStyle w:val="Table8"/>
        <w:tblW w:w="1003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
        <w:gridCol w:w="2268"/>
        <w:gridCol w:w="1582"/>
        <w:gridCol w:w="1560"/>
        <w:gridCol w:w="1373"/>
        <w:gridCol w:w="1373"/>
        <w:gridCol w:w="1373"/>
        <w:tblGridChange w:id="0">
          <w:tblGrid>
            <w:gridCol w:w="510"/>
            <w:gridCol w:w="2268"/>
            <w:gridCol w:w="1582"/>
            <w:gridCol w:w="1560"/>
            <w:gridCol w:w="1373"/>
            <w:gridCol w:w="1373"/>
            <w:gridCol w:w="1373"/>
          </w:tblGrid>
        </w:tblGridChange>
      </w:tblGrid>
      <w:tr>
        <w:trPr>
          <w:cantSplit w:val="0"/>
          <w:trHeight w:val="964" w:hRule="atLeast"/>
          <w:tblHeader w:val="0"/>
        </w:trPr>
        <w:tc>
          <w:tcP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Eil. Nr.</w:t>
            </w:r>
            <w:r w:rsidDel="00000000" w:rsidR="00000000" w:rsidRPr="00000000">
              <w:rPr>
                <w:rtl w:val="0"/>
              </w:rPr>
            </w:r>
          </w:p>
        </w:tc>
        <w:tc>
          <w:tcP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Tikslinio finansavimo sumų šaltinis</w:t>
            </w:r>
            <w:r w:rsidDel="00000000" w:rsidR="00000000" w:rsidRPr="00000000">
              <w:rPr>
                <w:rtl w:val="0"/>
              </w:rPr>
            </w:r>
          </w:p>
        </w:tc>
        <w:tc>
          <w:tcP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Likutis ataskaitinio laikotarpio pradžioje</w:t>
            </w:r>
            <w:r w:rsidDel="00000000" w:rsidR="00000000" w:rsidRPr="00000000">
              <w:rPr>
                <w:rtl w:val="0"/>
              </w:rPr>
            </w:r>
          </w:p>
        </w:tc>
        <w:tc>
          <w:tcP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Gauta per ataskaitinį laikotarpį</w:t>
            </w:r>
            <w:r w:rsidDel="00000000" w:rsidR="00000000" w:rsidRPr="00000000">
              <w:rPr>
                <w:rtl w:val="0"/>
              </w:rPr>
            </w:r>
          </w:p>
        </w:tc>
        <w:tc>
          <w:tcP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Panaudota per ataskaitinį laikotarpį</w:t>
            </w:r>
            <w:r w:rsidDel="00000000" w:rsidR="00000000" w:rsidRPr="00000000">
              <w:rPr>
                <w:rtl w:val="0"/>
              </w:rPr>
            </w:r>
          </w:p>
        </w:tc>
        <w:tc>
          <w:tcP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Gautinų sumų pasikeitimas</w:t>
            </w:r>
            <w:r w:rsidDel="00000000" w:rsidR="00000000" w:rsidRPr="00000000">
              <w:rPr>
                <w:rtl w:val="0"/>
              </w:rPr>
            </w:r>
          </w:p>
        </w:tc>
        <w:tc>
          <w:tcP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1"/>
                <w:smallCaps w:val="0"/>
                <w:strike w:val="0"/>
                <w:color w:val="000000"/>
                <w:sz w:val="17"/>
                <w:szCs w:val="17"/>
                <w:u w:val="none"/>
                <w:shd w:fill="auto" w:val="clear"/>
                <w:vertAlign w:val="baseline"/>
                <w:rtl w:val="0"/>
              </w:rPr>
              <w:t xml:space="preserve">Likutis ataskaitinio laikotarpio pabaigoje</w:t>
            </w: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1.</w:t>
            </w:r>
          </w:p>
        </w:tc>
        <w:tc>
          <w:tcP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Valstybės biudžetas</w:t>
            </w:r>
          </w:p>
        </w:tc>
        <w:tc>
          <w:tcP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2.</w:t>
            </w:r>
          </w:p>
        </w:tc>
        <w:tc>
          <w:tcP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Savivaldybių biudžetai</w:t>
            </w:r>
          </w:p>
        </w:tc>
        <w:tc>
          <w:tcP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3.</w:t>
            </w:r>
          </w:p>
        </w:tc>
        <w:tc>
          <w:tcP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Kiti šaltiniai</w:t>
            </w:r>
          </w:p>
        </w:tc>
        <w:tc>
          <w:tcPr>
            <w:vAlign w:val="cente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Iš viso:</w:t>
            </w:r>
          </w:p>
        </w:tc>
        <w:tc>
          <w:tcP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bl>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Ilgalaikiai įsipareigojimai</w:t>
      </w:r>
      <w:r w:rsidDel="00000000" w:rsidR="00000000" w:rsidRPr="00000000">
        <w:rPr>
          <w:rtl w:val="0"/>
        </w:rPr>
      </w:r>
    </w:p>
    <w:tbl>
      <w:tblPr>
        <w:tblStyle w:val="Table9"/>
        <w:tblW w:w="98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75"/>
        <w:gridCol w:w="1984"/>
        <w:gridCol w:w="1984"/>
        <w:tblGridChange w:id="0">
          <w:tblGrid>
            <w:gridCol w:w="5875"/>
            <w:gridCol w:w="1984"/>
            <w:gridCol w:w="1984"/>
          </w:tblGrid>
        </w:tblGridChange>
      </w:tblGrid>
      <w:tr>
        <w:trPr>
          <w:cantSplit w:val="0"/>
          <w:trHeight w:val="567" w:hRule="atLeast"/>
          <w:tblHeader w:val="0"/>
        </w:trPr>
        <w:tc>
          <w:tcP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Rodikliai</w:t>
            </w:r>
            <w:r w:rsidDel="00000000" w:rsidR="00000000" w:rsidRPr="00000000">
              <w:rPr>
                <w:rtl w:val="0"/>
              </w:rPr>
            </w:r>
          </w:p>
        </w:tc>
        <w:tc>
          <w:tcP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Finansiniai metai</w:t>
            </w:r>
            <w:r w:rsidDel="00000000" w:rsidR="00000000" w:rsidRPr="00000000">
              <w:rPr>
                <w:rtl w:val="0"/>
              </w:rPr>
            </w:r>
          </w:p>
        </w:tc>
        <w:tc>
          <w:tcP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Praėję finansiniai metai</w:t>
            </w: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Finansiniai įsipareigojimai</w:t>
            </w:r>
          </w:p>
        </w:tc>
        <w:tc>
          <w:tcP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Kiti ilgalaikiai įsipareigojimai</w:t>
            </w:r>
          </w:p>
        </w:tc>
        <w:tc>
          <w:tcP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Iš viso</w:t>
            </w:r>
          </w:p>
        </w:tc>
        <w:tc>
          <w:tcP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Trumpalaikiai įsipareigojimai</w:t>
      </w:r>
      <w:r w:rsidDel="00000000" w:rsidR="00000000" w:rsidRPr="00000000">
        <w:rPr>
          <w:rtl w:val="0"/>
        </w:rPr>
      </w:r>
    </w:p>
    <w:tbl>
      <w:tblPr>
        <w:tblStyle w:val="Table10"/>
        <w:tblW w:w="98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75"/>
        <w:gridCol w:w="1984"/>
        <w:gridCol w:w="1984"/>
        <w:tblGridChange w:id="0">
          <w:tblGrid>
            <w:gridCol w:w="5875"/>
            <w:gridCol w:w="1984"/>
            <w:gridCol w:w="1984"/>
          </w:tblGrid>
        </w:tblGridChange>
      </w:tblGrid>
      <w:tr>
        <w:trPr>
          <w:cantSplit w:val="0"/>
          <w:trHeight w:val="567" w:hRule="atLeast"/>
          <w:tblHeader w:val="0"/>
        </w:trPr>
        <w:tc>
          <w:tcP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Rodikliai</w:t>
            </w:r>
            <w:r w:rsidDel="00000000" w:rsidR="00000000" w:rsidRPr="00000000">
              <w:rPr>
                <w:rtl w:val="0"/>
              </w:rPr>
            </w:r>
          </w:p>
        </w:tc>
        <w:tc>
          <w:tcP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Finansiniai metai</w:t>
            </w:r>
            <w:r w:rsidDel="00000000" w:rsidR="00000000" w:rsidRPr="00000000">
              <w:rPr>
                <w:rtl w:val="0"/>
              </w:rPr>
            </w:r>
          </w:p>
        </w:tc>
        <w:tc>
          <w:tcP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Praėję finansiniai metai</w:t>
            </w: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Finansiniai įsipareigojimai</w:t>
            </w:r>
          </w:p>
        </w:tc>
        <w:tc>
          <w:tcP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Skolos tiekėjams</w:t>
            </w:r>
          </w:p>
        </w:tc>
        <w:tc>
          <w:tcP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Gauti avansai</w:t>
            </w:r>
          </w:p>
        </w:tc>
        <w:tc>
          <w:tcP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Su darbo santykiais susiję įsipareigojimai</w:t>
            </w:r>
          </w:p>
        </w:tc>
        <w:tc>
          <w:tcP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Pelno mokestis</w:t>
            </w:r>
          </w:p>
        </w:tc>
        <w:tc>
          <w:tcP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Kitos mokėtinos sumos</w:t>
            </w:r>
          </w:p>
        </w:tc>
        <w:tc>
          <w:tcP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Iš viso</w:t>
            </w:r>
          </w:p>
        </w:tc>
        <w:tc>
          <w:tcP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Finansiniai ryšiai su įstaigos vadovais</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 ataskaitinį laikotarpį Įstaigos vadovams buvo priskaičiuota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Eur darbo užmokesčio.</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Ataskaitinių metų veiklos rezultatas</w:t>
      </w: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Ataskaitiniais metais iš ekonominės veiklos Įstaiga gavo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Eur pajamų, finansavimo pajamos sudarė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Eur. Ataskaitinių metų Įstaigos sąnaudos buvo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Eur.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Ataskaitiniais metais Įstaiga dirbo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pelningai/nuostolingai</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Grynasis ataskaitinių metų rezultatas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 Eur pelnas/nuostolis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11"/>
        <w:tblW w:w="9781.0" w:type="dxa"/>
        <w:jc w:val="left"/>
        <w:tblInd w:w="59.99999999999999" w:type="dxa"/>
        <w:tblLayout w:type="fixed"/>
        <w:tblLook w:val="0000"/>
      </w:tblPr>
      <w:tblGrid>
        <w:gridCol w:w="3090"/>
        <w:gridCol w:w="822"/>
        <w:gridCol w:w="1957"/>
        <w:gridCol w:w="822"/>
        <w:gridCol w:w="3090"/>
        <w:tblGridChange w:id="0">
          <w:tblGrid>
            <w:gridCol w:w="3090"/>
            <w:gridCol w:w="822"/>
            <w:gridCol w:w="1957"/>
            <w:gridCol w:w="822"/>
            <w:gridCol w:w="3090"/>
          </w:tblGrid>
        </w:tblGridChange>
      </w:tblGrid>
      <w:tr>
        <w:trPr>
          <w:cantSplit w:val="0"/>
          <w:tblHeader w:val="0"/>
        </w:trPr>
        <w:tc>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Direktorė</w:t>
            </w:r>
            <w:r w:rsidDel="00000000" w:rsidR="00000000" w:rsidRPr="00000000">
              <w:rPr>
                <w:rtl w:val="0"/>
              </w:rPr>
            </w:r>
          </w:p>
        </w:tc>
        <w:tc>
          <w:tcPr>
            <w:vAlign w:val="top"/>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Jonė Jonytė</w:t>
            </w:r>
          </w:p>
        </w:tc>
      </w:tr>
      <w:tr>
        <w:trPr>
          <w:cantSplit w:val="0"/>
          <w:trHeight w:val="57" w:hRule="atLeast"/>
          <w:tblHeader w:val="0"/>
        </w:trPr>
        <w:tc>
          <w:tcPr>
            <w:vAlign w:val="top"/>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(parašas)</w:t>
            </w:r>
          </w:p>
        </w:tc>
        <w:tc>
          <w:tcPr>
            <w:vAlign w:val="top"/>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sectPr>
      <w:headerReference r:id="rId7" w:type="default"/>
      <w:footerReference r:id="rId8" w:type="default"/>
      <w:footerReference r:id="rId9" w:type="even"/>
      <w:pgSz w:h="16840" w:w="11907" w:orient="portrait"/>
      <w:pgMar w:bottom="567" w:top="1134" w:left="1276" w:right="709" w:header="720" w:footer="3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righ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righ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highlight w:val="lightGray"/>
        <w:u w:val="none"/>
        <w:vertAlign w:val="baseline"/>
        <w:rtl w:val="0"/>
      </w:rPr>
      <w:t xml:space="preserve">VšĮ „PAVADINIMAS“</w:t>
    </w: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righ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highlight w:val="lightGray"/>
        <w:u w:val="none"/>
        <w:vertAlign w:val="baseline"/>
        <w:rtl w:val="0"/>
      </w:rPr>
      <w:t xml:space="preserve">202X m. gruodžio 31 d.</w:t>
    </w:r>
    <w:r w:rsidDel="00000000" w:rsidR="00000000" w:rsidRPr="00000000">
      <w:rPr>
        <w:rtl w:val="0"/>
      </w:rPr>
    </w:r>
  </w:p>
  <w:p w:rsidR="00000000" w:rsidDel="00000000" w:rsidP="00000000" w:rsidRDefault="00000000" w:rsidRPr="00000000" w14:paraId="000001FE">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right"/>
      <w:rPr>
        <w:rFonts w:ascii="Verdana" w:cs="Verdana" w:eastAsia="Verdana" w:hAnsi="Verdana"/>
        <w:b w:val="1"/>
        <w:i w:val="0"/>
        <w:smallCaps w:val="1"/>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1"/>
        <w:strike w:val="0"/>
        <w:color w:val="000000"/>
        <w:sz w:val="17"/>
        <w:szCs w:val="17"/>
        <w:u w:val="none"/>
        <w:shd w:fill="auto" w:val="clear"/>
        <w:vertAlign w:val="baseline"/>
        <w:rtl w:val="0"/>
      </w:rPr>
      <w:t xml:space="preserve">METINIŲ FINANSINIŲ ATASKAITŲ AIŠKINAMASIS RAŠTAS</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right"/>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(visos sumos yra eurais, jei nenurodyta kitaip)</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Įprastasis">
    <w:name w:val="Įprastasis"/>
    <w:next w:val="Įprastasis"/>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Antraštė1">
    <w:name w:val="Antraštė 1"/>
    <w:basedOn w:val="Įprastasis"/>
    <w:next w:val="Įprastasis"/>
    <w:autoRedefine w:val="0"/>
    <w:hidden w:val="0"/>
    <w:qFormat w:val="0"/>
    <w:pPr>
      <w:keepNext w:val="1"/>
      <w:suppressAutoHyphens w:val="1"/>
      <w:spacing w:after="60" w:before="240" w:line="1" w:lineRule="atLeast"/>
      <w:ind w:leftChars="-1" w:rightChars="0" w:firstLineChars="-1"/>
      <w:textDirection w:val="btLr"/>
      <w:textAlignment w:val="top"/>
      <w:outlineLvl w:val="0"/>
    </w:pPr>
    <w:rPr>
      <w:b w:val="1"/>
      <w:bCs w:val="1"/>
      <w:caps w:val="1"/>
      <w:w w:val="100"/>
      <w:kern w:val="32"/>
      <w:position w:val="-1"/>
      <w:sz w:val="32"/>
      <w:szCs w:val="32"/>
      <w:effect w:val="none"/>
      <w:vertAlign w:val="baseline"/>
      <w:cs w:val="0"/>
      <w:em w:val="none"/>
      <w:lang w:bidi="ar-SA" w:eastAsia="en-US" w:val="lt-LT"/>
    </w:rPr>
  </w:style>
  <w:style w:type="paragraph" w:styleId="Antraštė4">
    <w:name w:val="Antraštė 4"/>
    <w:basedOn w:val="Įprastasis"/>
    <w:next w:val="Įprastasis"/>
    <w:autoRedefine w:val="0"/>
    <w:hidden w:val="0"/>
    <w:qFormat w:val="1"/>
    <w:pPr>
      <w:keepNext w:val="1"/>
      <w:suppressAutoHyphens w:val="1"/>
      <w:spacing w:after="60" w:before="240" w:line="1" w:lineRule="atLeast"/>
      <w:ind w:leftChars="-1" w:rightChars="0" w:firstLineChars="-1"/>
      <w:textDirection w:val="btLr"/>
      <w:textAlignment w:val="top"/>
      <w:outlineLvl w:val="3"/>
    </w:pPr>
    <w:rPr>
      <w:rFonts w:ascii="Calibri" w:cs="Times New Roman" w:eastAsia="Times New Roman" w:hAnsi="Calibri"/>
      <w:b w:val="1"/>
      <w:bCs w:val="1"/>
      <w:w w:val="100"/>
      <w:position w:val="-1"/>
      <w:sz w:val="28"/>
      <w:szCs w:val="28"/>
      <w:effect w:val="none"/>
      <w:vertAlign w:val="baseline"/>
      <w:cs w:val="0"/>
      <w:em w:val="none"/>
      <w:lang w:bidi="ar-SA" w:eastAsia="en-US" w:val="en-US"/>
    </w:rPr>
  </w:style>
  <w:style w:type="character" w:styleId="Numatytasispastraiposšriftas">
    <w:name w:val="Numatytasis pastraipos šriftas"/>
    <w:next w:val="Numatytasispastraiposšriftas"/>
    <w:autoRedefine w:val="0"/>
    <w:hidden w:val="0"/>
    <w:qFormat w:val="0"/>
    <w:rPr>
      <w:w w:val="100"/>
      <w:position w:val="-1"/>
      <w:effect w:val="none"/>
      <w:vertAlign w:val="baseline"/>
      <w:cs w:val="0"/>
      <w:em w:val="none"/>
      <w:lang/>
    </w:rPr>
  </w:style>
  <w:style w:type="table" w:styleId="Įprastojilentelė">
    <w:name w:val="Įprastoji lentelė"/>
    <w:next w:val="Įprastojilentelė"/>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ąrašonėra">
    <w:name w:val="Sąrašo nėra"/>
    <w:next w:val="Sąrašonėra"/>
    <w:autoRedefine w:val="0"/>
    <w:hidden w:val="0"/>
    <w:qFormat w:val="0"/>
    <w:pPr>
      <w:suppressAutoHyphens w:val="1"/>
      <w:spacing w:line="1" w:lineRule="atLeast"/>
      <w:ind w:leftChars="-1" w:rightChars="0" w:firstLineChars="-1"/>
      <w:textDirection w:val="btLr"/>
      <w:textAlignment w:val="top"/>
      <w:outlineLvl w:val="0"/>
    </w:pPr>
  </w:style>
  <w:style w:type="table" w:styleId="Lentelėstinklelis">
    <w:name w:val="Lentelės tinklelis"/>
    <w:basedOn w:val="Įprastojilentelė"/>
    <w:next w:val="Lentelėstinklelis"/>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entelėstinklelis"/>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oraštė">
    <w:name w:val="Poraštė"/>
    <w:basedOn w:val="Įprastasis"/>
    <w:next w:val="Poraštė"/>
    <w:autoRedefine w:val="0"/>
    <w:hidden w:val="0"/>
    <w:qFormat w:val="0"/>
    <w:pPr>
      <w:tabs>
        <w:tab w:val="center" w:leader="none" w:pos="4986"/>
        <w:tab w:val="right" w:leader="none" w:pos="99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uslapionumeris">
    <w:name w:val="Puslapio numeris"/>
    <w:basedOn w:val="Numatytasispastraiposšriftas"/>
    <w:next w:val="Puslapionumeris"/>
    <w:autoRedefine w:val="0"/>
    <w:hidden w:val="0"/>
    <w:qFormat w:val="0"/>
    <w:rPr>
      <w:w w:val="100"/>
      <w:position w:val="-1"/>
      <w:effect w:val="none"/>
      <w:vertAlign w:val="baseline"/>
      <w:cs w:val="0"/>
      <w:em w:val="none"/>
      <w:lang/>
    </w:rPr>
  </w:style>
  <w:style w:type="paragraph" w:styleId="Antraštės">
    <w:name w:val="Antraštės"/>
    <w:basedOn w:val="Įprastasis"/>
    <w:next w:val="Antraštės"/>
    <w:autoRedefine w:val="0"/>
    <w:hidden w:val="0"/>
    <w:qFormat w:val="0"/>
    <w:pPr>
      <w:tabs>
        <w:tab w:val="center" w:leader="none" w:pos="4986"/>
        <w:tab w:val="right" w:leader="none" w:pos="99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Debesėliotekstas">
    <w:name w:val="Debesėlio tekstas"/>
    <w:basedOn w:val="Įprastasis"/>
    <w:next w:val="Debesėliotekstas"/>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ąrašopastraipa">
    <w:name w:val="Sąrašo pastraipa"/>
    <w:basedOn w:val="Įprastasis"/>
    <w:next w:val="Sąrašopastraipa"/>
    <w:autoRedefine w:val="0"/>
    <w:hidden w:val="0"/>
    <w:qFormat w:val="0"/>
    <w:pPr>
      <w:suppressAutoHyphens w:val="1"/>
      <w:spacing w:line="1" w:lineRule="atLeast"/>
      <w:ind w:left="1296"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rmal-p">
    <w:name w:val="normal-p"/>
    <w:basedOn w:val="Įprastasis"/>
    <w:next w:val="normal-p"/>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lt-LT" w:val="lt-LT"/>
    </w:rPr>
  </w:style>
  <w:style w:type="character" w:styleId="normal-h">
    <w:name w:val="normal-h"/>
    <w:next w:val="normal-h"/>
    <w:autoRedefine w:val="0"/>
    <w:hidden w:val="0"/>
    <w:qFormat w:val="0"/>
    <w:rPr>
      <w:w w:val="100"/>
      <w:position w:val="-1"/>
      <w:effect w:val="none"/>
      <w:vertAlign w:val="baseline"/>
      <w:cs w:val="0"/>
      <w:em w:val="none"/>
      <w:lang/>
    </w:rPr>
  </w:style>
  <w:style w:type="paragraph" w:styleId="tableheading,th,tabelheading">
    <w:name w:val="table heading,th,tabel heading"/>
    <w:basedOn w:val="Įprastasis"/>
    <w:next w:val="tableheading,th,tabelheading"/>
    <w:autoRedefine w:val="0"/>
    <w:hidden w:val="0"/>
    <w:qFormat w:val="0"/>
    <w:pPr>
      <w:suppressAutoHyphens w:val="1"/>
      <w:spacing w:line="260" w:lineRule="atLeast"/>
      <w:ind w:left="120" w:right="120" w:leftChars="-1" w:rightChars="0" w:firstLineChars="-1"/>
      <w:textDirection w:val="btLr"/>
      <w:textAlignment w:val="top"/>
      <w:outlineLvl w:val="0"/>
    </w:pPr>
    <w:rPr>
      <w:rFonts w:ascii="Times" w:hAnsi="Times"/>
      <w:w w:val="100"/>
      <w:position w:val="-1"/>
      <w:sz w:val="22"/>
      <w:szCs w:val="20"/>
      <w:effect w:val="none"/>
      <w:vertAlign w:val="baseline"/>
      <w:cs w:val="0"/>
      <w:em w:val="none"/>
      <w:lang w:bidi="ar-SA" w:eastAsia="en-US" w:val="en-GB"/>
    </w:rPr>
  </w:style>
  <w:style w:type="paragraph" w:styleId="table+,t+,tabel+">
    <w:name w:val="table+,t+,tabel+"/>
    <w:basedOn w:val="Įprastasis"/>
    <w:next w:val="table+,t+,tabel+"/>
    <w:autoRedefine w:val="0"/>
    <w:hidden w:val="0"/>
    <w:qFormat w:val="0"/>
    <w:pPr>
      <w:suppressAutoHyphens w:val="1"/>
      <w:spacing w:line="260" w:lineRule="atLeast"/>
      <w:ind w:left="260" w:right="120" w:leftChars="-1" w:rightChars="0" w:hanging="260" w:firstLineChars="-1"/>
      <w:jc w:val="right"/>
      <w:textDirection w:val="btLr"/>
      <w:textAlignment w:val="top"/>
      <w:outlineLvl w:val="0"/>
    </w:pPr>
    <w:rPr>
      <w:rFonts w:ascii="Times" w:hAnsi="Times"/>
      <w:w w:val="100"/>
      <w:position w:val="-1"/>
      <w:sz w:val="22"/>
      <w:szCs w:val="20"/>
      <w:effect w:val="none"/>
      <w:vertAlign w:val="baseline"/>
      <w:cs w:val="0"/>
      <w:em w:val="none"/>
      <w:lang w:bidi="ar-SA" w:eastAsia="en-US" w:val="en-GB"/>
    </w:rPr>
  </w:style>
  <w:style w:type="character" w:styleId="PoraštėDiagrama">
    <w:name w:val="Poraštė Diagrama"/>
    <w:next w:val="PoraštėDiagrama"/>
    <w:autoRedefine w:val="0"/>
    <w:hidden w:val="0"/>
    <w:qFormat w:val="0"/>
    <w:rPr>
      <w:w w:val="100"/>
      <w:position w:val="-1"/>
      <w:sz w:val="24"/>
      <w:szCs w:val="24"/>
      <w:effect w:val="none"/>
      <w:vertAlign w:val="baseline"/>
      <w:cs w:val="0"/>
      <w:em w:val="none"/>
      <w:lang/>
    </w:rPr>
  </w:style>
  <w:style w:type="character" w:styleId="Antraštė1Diagrama">
    <w:name w:val="Antraštė 1 Diagrama"/>
    <w:next w:val="Antraštė1Diagrama"/>
    <w:autoRedefine w:val="0"/>
    <w:hidden w:val="0"/>
    <w:qFormat w:val="0"/>
    <w:rPr>
      <w:b w:val="1"/>
      <w:bCs w:val="1"/>
      <w:caps w:val="1"/>
      <w:w w:val="100"/>
      <w:kern w:val="32"/>
      <w:position w:val="-1"/>
      <w:sz w:val="32"/>
      <w:szCs w:val="32"/>
      <w:effect w:val="none"/>
      <w:vertAlign w:val="baseline"/>
      <w:cs w:val="0"/>
      <w:em w:val="none"/>
      <w:lang w:val="lt-LT"/>
    </w:rPr>
  </w:style>
  <w:style w:type="paragraph" w:styleId="Pavadinimas">
    <w:name w:val="Pavadinimas"/>
    <w:basedOn w:val="Įprastasis"/>
    <w:next w:val="Pavadinimas"/>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36"/>
      <w:szCs w:val="36"/>
      <w:effect w:val="none"/>
      <w:vertAlign w:val="baseline"/>
      <w:cs w:val="0"/>
      <w:em w:val="none"/>
      <w:lang w:bidi="ar-SA" w:eastAsia="en-US" w:val="en-US"/>
    </w:rPr>
  </w:style>
  <w:style w:type="character" w:styleId="PavadinimasDiagrama">
    <w:name w:val="Pavadinimas Diagrama"/>
    <w:next w:val="PavadinimasDiagrama"/>
    <w:autoRedefine w:val="0"/>
    <w:hidden w:val="0"/>
    <w:qFormat w:val="0"/>
    <w:rPr>
      <w:b w:val="1"/>
      <w:bCs w:val="1"/>
      <w:w w:val="100"/>
      <w:position w:val="-1"/>
      <w:sz w:val="36"/>
      <w:szCs w:val="36"/>
      <w:effect w:val="none"/>
      <w:vertAlign w:val="baseline"/>
      <w:cs w:val="0"/>
      <w:em w:val="none"/>
      <w:lang/>
    </w:rPr>
  </w:style>
  <w:style w:type="character" w:styleId="Antraštė4Diagrama">
    <w:name w:val="Antraštė 4 Diagrama"/>
    <w:next w:val="Antraštė4Diagrama"/>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paragraph" w:styleId="bodytext">
    <w:name w:val="bodytext"/>
    <w:basedOn w:val="Įprastasis"/>
    <w:next w:val="body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lt-LT" w:val="lt-L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30.0" w:type="dxa"/>
        <w:bottom w:w="0.0" w:type="dxa"/>
        <w:right w:w="30.0" w:type="dxa"/>
      </w:tblCellMar>
    </w:tblPr>
  </w:style>
  <w:style w:type="table" w:styleId="Table4">
    <w:basedOn w:val="TableNormal"/>
    <w:tblPr>
      <w:tblStyleRowBandSize w:val="1"/>
      <w:tblStyleColBandSize w:val="1"/>
      <w:tblCellMar>
        <w:top w:w="0.0" w:type="dxa"/>
        <w:left w:w="30.0" w:type="dxa"/>
        <w:bottom w:w="0.0" w:type="dxa"/>
        <w:right w:w="3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30.0" w:type="dxa"/>
        <w:bottom w:w="0.0" w:type="dxa"/>
        <w:right w:w="30.0" w:type="dxa"/>
      </w:tblCellMar>
    </w:tblPr>
  </w:style>
  <w:style w:type="table" w:styleId="Table10">
    <w:basedOn w:val="TableNormal"/>
    <w:tblPr>
      <w:tblStyleRowBandSize w:val="1"/>
      <w:tblStyleColBandSize w:val="1"/>
      <w:tblCellMar>
        <w:top w:w="0.0" w:type="dxa"/>
        <w:left w:w="30.0" w:type="dxa"/>
        <w:bottom w:w="0.0" w:type="dxa"/>
        <w:right w:w="3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xBG1qn9cZlB3UeL/07mBihmoQ==">AMUW2mXvI1MFWbANatr0VmNUh9uRBGPwVo3a1d42AUxiQOXxgaAoqBwMLJ8i6p3dbevtaHKOWiVOBMj41KL2SF7Q+bVdT3PH+tjJveU3m0B/jD/N/8xBbmc=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2020-03-19T16:47:00Z</dcterms:created>
  <dc:creator>Mano</dc:creator>
</cp:coreProperties>
</file>